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2023</w:t>
      </w:r>
      <w:r>
        <w:rPr>
          <w:rFonts w:hint="eastAsia" w:ascii="方正小标宋简体" w:hAnsi="方正小标宋简体" w:eastAsia="方正小标宋简体" w:cs="方正小标宋简体"/>
          <w:sz w:val="44"/>
          <w:szCs w:val="44"/>
          <w:highlight w:val="none"/>
          <w:lang w:eastAsia="zh-CN"/>
        </w:rPr>
        <w:t>—</w:t>
      </w:r>
      <w:r>
        <w:rPr>
          <w:rFonts w:hint="eastAsia" w:ascii="方正小标宋简体" w:hAnsi="方正小标宋简体" w:eastAsia="方正小标宋简体" w:cs="方正小标宋简体"/>
          <w:sz w:val="44"/>
          <w:szCs w:val="44"/>
          <w:highlight w:val="none"/>
        </w:rPr>
        <w:t>2024年青岛市</w:t>
      </w:r>
      <w:r>
        <w:rPr>
          <w:rFonts w:hint="eastAsia" w:ascii="方正小标宋简体" w:hAnsi="方正小标宋简体" w:eastAsia="方正小标宋简体" w:cs="方正小标宋简体"/>
          <w:sz w:val="44"/>
          <w:szCs w:val="44"/>
          <w:highlight w:val="none"/>
          <w:lang w:eastAsia="zh-CN"/>
        </w:rPr>
        <w:t>农机购置与应用补贴</w:t>
      </w:r>
    </w:p>
    <w:p>
      <w:pPr>
        <w:spacing w:line="600" w:lineRule="exact"/>
        <w:jc w:val="center"/>
        <w:rPr>
          <w:rFonts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项目绩效评价报告</w:t>
      </w:r>
    </w:p>
    <w:p>
      <w:pPr>
        <w:spacing w:line="600" w:lineRule="exact"/>
        <w:rPr>
          <w:rFonts w:ascii="楷体_GB2312" w:hAnsi="楷体_GB2312" w:eastAsia="楷体_GB2312" w:cs="楷体_GB2312"/>
          <w:sz w:val="32"/>
          <w:szCs w:val="40"/>
          <w:highlight w:val="none"/>
        </w:rPr>
      </w:pPr>
    </w:p>
    <w:p>
      <w:pPr>
        <w:spacing w:line="600" w:lineRule="exact"/>
        <w:ind w:firstLine="640" w:firstLineChars="200"/>
        <w:outlineLvl w:val="0"/>
        <w:rPr>
          <w:rFonts w:ascii="黑体" w:hAnsi="黑体" w:eastAsia="黑体" w:cs="黑体"/>
          <w:sz w:val="32"/>
          <w:szCs w:val="40"/>
          <w:highlight w:val="none"/>
        </w:rPr>
      </w:pPr>
      <w:bookmarkStart w:id="0" w:name="_Toc13044"/>
      <w:r>
        <w:rPr>
          <w:rFonts w:hint="eastAsia" w:ascii="黑体" w:hAnsi="黑体" w:eastAsia="黑体" w:cs="黑体"/>
          <w:sz w:val="32"/>
          <w:szCs w:val="40"/>
          <w:highlight w:val="none"/>
        </w:rPr>
        <w:t>一、项目基本情况</w:t>
      </w:r>
      <w:bookmarkEnd w:id="0"/>
    </w:p>
    <w:p>
      <w:pPr>
        <w:spacing w:line="600" w:lineRule="exact"/>
        <w:ind w:firstLine="640" w:firstLineChars="200"/>
        <w:rPr>
          <w:rFonts w:ascii="楷体_GB2312" w:hAnsi="楷体_GB2312" w:eastAsia="楷体_GB2312" w:cs="楷体_GB2312"/>
          <w:sz w:val="32"/>
          <w:szCs w:val="40"/>
          <w:highlight w:val="none"/>
        </w:rPr>
      </w:pPr>
      <w:bookmarkStart w:id="1" w:name="_Toc21163"/>
      <w:r>
        <w:rPr>
          <w:rFonts w:hint="eastAsia" w:ascii="楷体_GB2312" w:hAnsi="楷体_GB2312" w:eastAsia="楷体_GB2312" w:cs="楷体_GB2312"/>
          <w:sz w:val="32"/>
          <w:szCs w:val="40"/>
          <w:highlight w:val="none"/>
        </w:rPr>
        <w:t>（一）项目概况</w:t>
      </w:r>
      <w:bookmarkEnd w:id="1"/>
    </w:p>
    <w:p>
      <w:pPr>
        <w:spacing w:line="600" w:lineRule="exact"/>
        <w:ind w:firstLine="640" w:firstLineChars="200"/>
        <w:outlineLvl w:val="2"/>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1.项目背景</w:t>
      </w:r>
    </w:p>
    <w:p>
      <w:pPr>
        <w:spacing w:line="600" w:lineRule="exact"/>
        <w:ind w:firstLine="640" w:firstLineChars="200"/>
        <w:rPr>
          <w:rFonts w:hint="default"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农机购置与应用补贴是党中央、国务院出台的一项重要的强农惠农富农政策，自2004年政策出台以来，中央和市级两级财政累计安排农机购置与应用补贴资金20.11亿元，补贴购置各类农机具19万台（套），受益农户12.5万户。为加快推进青岛市农业机械化和农机装备产业转型升级，青岛市农业农村局、青岛市财政局印发了《2021—2023年青岛市农机购置补贴实施方案》、《2024—2026年青岛市农机购置与应用补贴实施方案》。实施方案以稳定实施政策、最大限度发挥政策效益为主线，以推动科技自主创新、智能绿色低碳发展为路径，坚持公平公正、优机优补，支持广大农民群众及农业生产经营组织购置使用先进适用的农业机械，引领农机研产推用全链协同，加快培育农机装备新质生产力，推进农业机械化全程全面高质量发展。</w:t>
      </w:r>
    </w:p>
    <w:p>
      <w:pPr>
        <w:spacing w:line="600" w:lineRule="exact"/>
        <w:ind w:firstLine="640" w:firstLineChars="200"/>
        <w:outlineLvl w:val="2"/>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2.项目主要内容</w:t>
      </w:r>
    </w:p>
    <w:p>
      <w:pPr>
        <w:spacing w:line="600" w:lineRule="exact"/>
        <w:ind w:firstLine="640" w:firstLineChars="200"/>
        <w:rPr>
          <w:rFonts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青岛市实行敞开补贴，应补尽补，聚焦机播增产和机收减损，重点支持深耕犁、高性能播种机、大型智能高端联合收获机械、粮食烘干设备等有助于粮油等主要作物大面积单产提升的农业机械的推广应用</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根据</w:t>
      </w:r>
      <w:r>
        <w:rPr>
          <w:rFonts w:hint="eastAsia" w:ascii="仿宋_GB2312" w:hAnsi="仿宋_GB2312" w:eastAsia="仿宋_GB2312" w:cs="仿宋_GB2312"/>
          <w:sz w:val="32"/>
          <w:szCs w:val="40"/>
          <w:highlight w:val="none"/>
          <w:lang w:val="en-US" w:eastAsia="zh-CN"/>
        </w:rPr>
        <w:t>国家</w:t>
      </w:r>
      <w:r>
        <w:rPr>
          <w:rFonts w:hint="eastAsia" w:ascii="仿宋_GB2312" w:hAnsi="仿宋_GB2312" w:eastAsia="仿宋_GB2312" w:cs="仿宋_GB2312"/>
          <w:sz w:val="32"/>
          <w:szCs w:val="40"/>
          <w:highlight w:val="none"/>
        </w:rPr>
        <w:t>和山东省的农机购置补贴机具种类范围，结合</w:t>
      </w:r>
      <w:r>
        <w:rPr>
          <w:rFonts w:hint="eastAsia" w:ascii="仿宋_GB2312" w:hAnsi="仿宋_GB2312" w:eastAsia="仿宋_GB2312" w:cs="仿宋_GB2312"/>
          <w:sz w:val="32"/>
          <w:szCs w:val="40"/>
          <w:highlight w:val="none"/>
          <w:lang w:val="en-US" w:eastAsia="zh-CN"/>
        </w:rPr>
        <w:t>青岛市</w:t>
      </w:r>
      <w:r>
        <w:rPr>
          <w:rFonts w:hint="eastAsia" w:ascii="仿宋_GB2312" w:hAnsi="仿宋_GB2312" w:eastAsia="仿宋_GB2312" w:cs="仿宋_GB2312"/>
          <w:sz w:val="32"/>
          <w:szCs w:val="40"/>
          <w:highlight w:val="none"/>
        </w:rPr>
        <w:t>农业生产实际需求，确定</w:t>
      </w:r>
      <w:r>
        <w:rPr>
          <w:rFonts w:hint="eastAsia" w:ascii="仿宋_GB2312" w:hAnsi="仿宋_GB2312" w:eastAsia="仿宋_GB2312" w:cs="仿宋_GB2312"/>
          <w:sz w:val="32"/>
          <w:szCs w:val="40"/>
          <w:highlight w:val="none"/>
          <w:lang w:val="en-US" w:eastAsia="zh-CN"/>
        </w:rPr>
        <w:t>青岛市2021-2023年度</w:t>
      </w:r>
      <w:r>
        <w:rPr>
          <w:rFonts w:hint="eastAsia" w:ascii="仿宋_GB2312" w:hAnsi="仿宋_GB2312" w:eastAsia="仿宋_GB2312" w:cs="仿宋_GB2312"/>
          <w:sz w:val="32"/>
          <w:szCs w:val="40"/>
          <w:highlight w:val="none"/>
        </w:rPr>
        <w:t>的农机购置补贴机具种类范围为15大类42个小类126个品目</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2024-2026年度的</w:t>
      </w:r>
      <w:r>
        <w:rPr>
          <w:rFonts w:hint="eastAsia" w:ascii="仿宋_GB2312" w:hAnsi="仿宋_GB2312" w:eastAsia="仿宋_GB2312" w:cs="仿宋_GB2312"/>
          <w:sz w:val="32"/>
          <w:szCs w:val="40"/>
          <w:highlight w:val="none"/>
        </w:rPr>
        <w:t>补贴机具种类范围为23大类49个小类115个品目。</w:t>
      </w:r>
    </w:p>
    <w:p>
      <w:pPr>
        <w:spacing w:line="600" w:lineRule="exact"/>
        <w:ind w:firstLine="640" w:firstLineChars="200"/>
        <w:outlineLvl w:val="2"/>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val="en-US" w:eastAsia="zh-CN"/>
        </w:rPr>
        <w:t>3.</w:t>
      </w:r>
      <w:r>
        <w:rPr>
          <w:rFonts w:hint="eastAsia" w:ascii="仿宋_GB2312" w:hAnsi="仿宋_GB2312" w:eastAsia="仿宋_GB2312" w:cs="仿宋_GB2312"/>
          <w:sz w:val="32"/>
          <w:szCs w:val="40"/>
          <w:highlight w:val="none"/>
        </w:rPr>
        <w:t>项目实施情况</w:t>
      </w:r>
    </w:p>
    <w:p>
      <w:pPr>
        <w:numPr>
          <w:ilvl w:val="0"/>
          <w:numId w:val="0"/>
        </w:numPr>
        <w:spacing w:line="600" w:lineRule="exact"/>
        <w:ind w:firstLine="640" w:firstLineChars="200"/>
        <w:rPr>
          <w:rFonts w:hint="default"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rPr>
        <w:t>农机购置与应用补贴政策按照“自主购机、定额补贴、先购后补、县级结算、直补到卡（户）”方式实施。</w:t>
      </w:r>
      <w:r>
        <w:rPr>
          <w:rFonts w:hint="eastAsia" w:ascii="仿宋_GB2312" w:hAnsi="仿宋_GB2312" w:eastAsia="仿宋_GB2312" w:cs="仿宋_GB2312"/>
          <w:sz w:val="32"/>
          <w:szCs w:val="40"/>
          <w:highlight w:val="none"/>
          <w:lang w:val="en-US" w:eastAsia="zh-CN"/>
        </w:rPr>
        <w:t>农机购置与应用补贴项目涉及胶州市、平度市、莱西市、即墨区、西海岸新区、城阳区、崂山区共7个区（市）。</w:t>
      </w:r>
    </w:p>
    <w:p>
      <w:pPr>
        <w:numPr>
          <w:ilvl w:val="0"/>
          <w:numId w:val="0"/>
        </w:num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（1）发布实施规定</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市和区（市）两级农业农村、财政部门按职责分工和有关规定发布本地区农机购置与应用补贴实施方案、补贴额一览表、补贴机具信息表、咨询投诉举报电话等信息。</w:t>
      </w:r>
    </w:p>
    <w:p>
      <w:pPr>
        <w:numPr>
          <w:ilvl w:val="0"/>
          <w:numId w:val="0"/>
        </w:num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（2）组织机具投档</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市农业农村局按照《</w:t>
      </w:r>
      <w:r>
        <w:rPr>
          <w:rFonts w:hint="eastAsia" w:ascii="仿宋_GB2312" w:hAnsi="仿宋_GB2312" w:eastAsia="仿宋_GB2312" w:cs="仿宋_GB2312"/>
          <w:sz w:val="32"/>
          <w:szCs w:val="40"/>
          <w:highlight w:val="none"/>
          <w:lang w:eastAsia="zh-CN"/>
        </w:rPr>
        <w:t>农机购置与应用补贴</w:t>
      </w:r>
      <w:r>
        <w:rPr>
          <w:rFonts w:hint="eastAsia" w:ascii="仿宋_GB2312" w:hAnsi="仿宋_GB2312" w:eastAsia="仿宋_GB2312" w:cs="仿宋_GB2312"/>
          <w:sz w:val="32"/>
          <w:szCs w:val="40"/>
          <w:highlight w:val="none"/>
        </w:rPr>
        <w:t>机具投档工作规范（试行）》等要求，全面运用农机购置与应用补贴机具自主投档平台，常年受理企业投档，组织开展形式审核，公示公布投档结果，并导入办理服务系统。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rPr>
        <w:t>（3）自主选择购机</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购机者自主选择购买机具，按市场化原则自行与农机产销企业协商确定购机价格与支付方式，并对交易行</w:t>
      </w:r>
      <w:r>
        <w:rPr>
          <w:rFonts w:hint="eastAsia" w:ascii="仿宋_GB2312" w:hAnsi="仿宋_GB2312" w:eastAsia="仿宋_GB2312" w:cs="仿宋_GB2312"/>
          <w:sz w:val="32"/>
          <w:szCs w:val="40"/>
          <w:highlight w:val="none"/>
          <w:lang w:eastAsia="zh-CN"/>
        </w:rPr>
        <w:t>为的</w:t>
      </w:r>
      <w:r>
        <w:rPr>
          <w:rFonts w:hint="eastAsia" w:ascii="仿宋_GB2312" w:hAnsi="仿宋_GB2312" w:eastAsia="仿宋_GB2312" w:cs="仿宋_GB2312"/>
          <w:sz w:val="32"/>
          <w:szCs w:val="40"/>
          <w:highlight w:val="none"/>
        </w:rPr>
        <w:t>真实性、有效性和可能发生的纠纷承担法律责任。</w:t>
      </w:r>
      <w:r>
        <w:rPr>
          <w:rFonts w:hint="eastAsia" w:ascii="仿宋_GB2312" w:hAnsi="仿宋_GB2312" w:eastAsia="仿宋_GB2312" w:cs="仿宋_GB2312"/>
          <w:sz w:val="32"/>
          <w:szCs w:val="40"/>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val="en-US" w:eastAsia="zh-CN"/>
        </w:rPr>
        <w:t>（4）</w:t>
      </w:r>
      <w:r>
        <w:rPr>
          <w:rFonts w:hint="eastAsia" w:ascii="仿宋_GB2312" w:hAnsi="仿宋_GB2312" w:eastAsia="仿宋_GB2312" w:cs="仿宋_GB2312"/>
          <w:sz w:val="32"/>
          <w:szCs w:val="40"/>
          <w:highlight w:val="none"/>
        </w:rPr>
        <w:t>受理补贴申请</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农业农村部门在收到购机者完成签字确认的补贴申请后，应于2个工作日内作出是否受理的决定，对因资料不齐全等原因无法受理的，应注明原因，按原渠道退回申请，并告知购机者，做好咨询答疑。</w:t>
      </w:r>
    </w:p>
    <w:p>
      <w:pPr>
        <w:numPr>
          <w:ilvl w:val="0"/>
          <w:numId w:val="0"/>
        </w:num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（5）规范机具核验</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对申领补贴的机具逐台核验，</w:t>
      </w:r>
      <w:r>
        <w:rPr>
          <w:rFonts w:hint="eastAsia" w:ascii="仿宋_GB2312" w:hAnsi="仿宋_GB2312" w:eastAsia="仿宋_GB2312" w:cs="仿宋_GB2312"/>
          <w:sz w:val="32"/>
          <w:szCs w:val="40"/>
          <w:highlight w:val="none"/>
          <w:lang w:val="en-US" w:eastAsia="zh-CN"/>
        </w:rPr>
        <w:t>检验购置产品的外观、铭牌、发动机号、产品架号、购置发票的相互一致性和完整性</w:t>
      </w:r>
      <w:r>
        <w:rPr>
          <w:rFonts w:hint="eastAsia" w:ascii="仿宋_GB2312" w:hAnsi="仿宋_GB2312" w:eastAsia="仿宋_GB2312" w:cs="仿宋_GB2312"/>
          <w:sz w:val="32"/>
          <w:szCs w:val="40"/>
          <w:highlight w:val="none"/>
        </w:rPr>
        <w:t>。</w:t>
      </w:r>
    </w:p>
    <w:p>
      <w:pPr>
        <w:spacing w:line="600" w:lineRule="exact"/>
        <w:ind w:firstLine="640" w:firstLineChars="200"/>
        <w:outlineLvl w:val="2"/>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4.资金投入及使用情况。</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（1）资金预算情况</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2023年度预算安排21,458.37万元（含上年结转），其中当年中央财政资金15,000.00万元，当年市级财政资金 6,429.00万元，上年结转中央财政资金0.04万元，上年结转市级财政资金29.33万元。</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2024年度预算安排16,041.27万元（含上年结转），其中当年中央财政资金8,000.00万元；当年市级财政资金3,429.00万元；上年结转中央财政资金0.03万元，上年结转市级财政资金4,612.25万元。详见表1-1、表1-2：</w:t>
      </w:r>
    </w:p>
    <w:p>
      <w:pPr>
        <w:pStyle w:val="9"/>
        <w:keepNext w:val="0"/>
        <w:keepLines w:val="0"/>
        <w:pageBreakBefore w:val="0"/>
        <w:widowControl w:val="0"/>
        <w:suppressLineNumbers w:val="0"/>
        <w:kinsoku/>
        <w:wordWrap/>
        <w:overflowPunct/>
        <w:topLinePunct w:val="0"/>
        <w:autoSpaceDE w:val="0"/>
        <w:autoSpaceDN/>
        <w:bidi w:val="0"/>
        <w:adjustRightInd/>
        <w:snapToGrid/>
        <w:spacing w:before="0" w:beforeAutospacing="1" w:after="120" w:afterAutospacing="0" w:line="180" w:lineRule="atLeast"/>
        <w:ind w:left="420" w:leftChars="200" w:right="0" w:firstLine="964" w:firstLineChars="300"/>
        <w:jc w:val="both"/>
        <w:textAlignment w:val="auto"/>
        <w:rPr>
          <w:rFonts w:hint="eastAsia" w:ascii="仿宋_GB2312" w:hAnsi="Calibri" w:eastAsia="仿宋_GB2312" w:cs="仿宋_GB2312"/>
          <w:b/>
          <w:bCs/>
          <w:kern w:val="2"/>
          <w:sz w:val="32"/>
          <w:szCs w:val="32"/>
          <w:lang w:val="en-US" w:eastAsia="zh-CN" w:bidi="ar"/>
        </w:rPr>
      </w:pPr>
      <w:r>
        <w:rPr>
          <w:rFonts w:hint="eastAsia" w:ascii="仿宋_GB2312" w:hAnsi="Calibri" w:eastAsia="仿宋_GB2312" w:cs="仿宋_GB2312"/>
          <w:b/>
          <w:bCs/>
          <w:kern w:val="2"/>
          <w:sz w:val="32"/>
          <w:szCs w:val="32"/>
          <w:lang w:val="en-US" w:eastAsia="zh-CN" w:bidi="ar"/>
        </w:rPr>
        <w:t>表1-1:2023年度预算资金情况</w:t>
      </w:r>
    </w:p>
    <w:p>
      <w:pPr>
        <w:pStyle w:val="9"/>
        <w:keepNext w:val="0"/>
        <w:keepLines w:val="0"/>
        <w:pageBreakBefore w:val="0"/>
        <w:widowControl w:val="0"/>
        <w:suppressLineNumbers w:val="0"/>
        <w:kinsoku/>
        <w:wordWrap/>
        <w:overflowPunct/>
        <w:topLinePunct w:val="0"/>
        <w:autoSpaceDE w:val="0"/>
        <w:autoSpaceDN/>
        <w:bidi w:val="0"/>
        <w:adjustRightInd/>
        <w:snapToGrid/>
        <w:spacing w:before="0" w:beforeAutospacing="1" w:after="120" w:afterAutospacing="0" w:line="240" w:lineRule="auto"/>
        <w:ind w:left="420" w:leftChars="200" w:right="0" w:firstLine="420"/>
        <w:jc w:val="right"/>
        <w:textAlignment w:val="auto"/>
        <w:rPr>
          <w:rFonts w:hint="eastAsia" w:ascii="仿宋_GB2312" w:hAnsi="Calibri" w:eastAsia="仿宋_GB2312" w:cs="仿宋_GB2312"/>
          <w:b w:val="0"/>
          <w:bCs w:val="0"/>
          <w:kern w:val="2"/>
          <w:sz w:val="32"/>
          <w:szCs w:val="32"/>
          <w:highlight w:val="none"/>
          <w:lang w:val="en-US" w:eastAsia="zh-CN" w:bidi="ar"/>
        </w:rPr>
      </w:pPr>
      <w:r>
        <w:rPr>
          <w:rFonts w:hint="eastAsia" w:ascii="仿宋_GB2312" w:hAnsi="Calibri" w:eastAsia="仿宋_GB2312" w:cs="仿宋_GB2312"/>
          <w:b/>
          <w:bCs/>
          <w:kern w:val="2"/>
          <w:sz w:val="32"/>
          <w:szCs w:val="32"/>
          <w:lang w:val="en-US" w:eastAsia="zh-CN" w:bidi="ar"/>
        </w:rPr>
        <w:t xml:space="preserve">                </w:t>
      </w:r>
      <w:r>
        <w:rPr>
          <w:rFonts w:hint="eastAsia" w:ascii="仿宋_GB2312" w:hAnsi="Calibri" w:eastAsia="仿宋_GB2312" w:cs="仿宋_GB2312"/>
          <w:b w:val="0"/>
          <w:bCs w:val="0"/>
          <w:kern w:val="2"/>
          <w:sz w:val="32"/>
          <w:szCs w:val="32"/>
          <w:lang w:val="en-US" w:eastAsia="zh-CN" w:bidi="ar"/>
        </w:rPr>
        <w:t>单位：万元</w:t>
      </w:r>
    </w:p>
    <w:tbl>
      <w:tblPr>
        <w:tblStyle w:val="12"/>
        <w:tblW w:w="9659" w:type="dxa"/>
        <w:tblInd w:w="-44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7"/>
        <w:gridCol w:w="1320"/>
        <w:gridCol w:w="1387"/>
        <w:gridCol w:w="1425"/>
        <w:gridCol w:w="1545"/>
        <w:gridCol w:w="1650"/>
        <w:gridCol w:w="16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b/>
                <w:bCs/>
                <w:i w:val="0"/>
                <w:iCs w:val="0"/>
                <w:color w:val="000000"/>
                <w:kern w:val="0"/>
                <w:sz w:val="21"/>
                <w:szCs w:val="21"/>
                <w:lang w:val="en-US" w:eastAsia="zh-CN" w:bidi="ar"/>
              </w:rPr>
            </w:pPr>
            <w:r>
              <w:rPr>
                <w:rFonts w:hint="eastAsia" w:ascii="仿宋" w:hAnsi="仿宋" w:eastAsia="仿宋" w:cs="仿宋"/>
                <w:b/>
                <w:bCs/>
                <w:i w:val="0"/>
                <w:iCs w:val="0"/>
                <w:color w:val="000000"/>
                <w:kern w:val="0"/>
                <w:sz w:val="21"/>
                <w:szCs w:val="21"/>
                <w:lang w:val="en-US" w:eastAsia="zh-CN" w:bidi="ar"/>
              </w:rPr>
              <w:t>序号</w:t>
            </w:r>
          </w:p>
        </w:tc>
        <w:tc>
          <w:tcPr>
            <w:tcW w:w="1320" w:type="dxa"/>
            <w:tcBorders>
              <w:top w:val="single" w:color="000000" w:sz="4" w:space="0"/>
              <w:left w:val="nil"/>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b/>
                <w:bCs/>
                <w:i w:val="0"/>
                <w:iCs w:val="0"/>
                <w:color w:val="000000"/>
                <w:kern w:val="0"/>
                <w:sz w:val="21"/>
                <w:szCs w:val="21"/>
                <w:lang w:val="en-US" w:eastAsia="zh-CN" w:bidi="ar"/>
              </w:rPr>
            </w:pPr>
            <w:r>
              <w:rPr>
                <w:rFonts w:hint="eastAsia" w:ascii="仿宋" w:hAnsi="仿宋" w:eastAsia="仿宋" w:cs="仿宋"/>
                <w:b/>
                <w:bCs/>
                <w:i w:val="0"/>
                <w:iCs w:val="0"/>
                <w:color w:val="000000"/>
                <w:kern w:val="0"/>
                <w:sz w:val="21"/>
                <w:szCs w:val="21"/>
                <w:lang w:val="en-US" w:eastAsia="zh-CN" w:bidi="ar"/>
              </w:rPr>
              <w:t>区（市）</w:t>
            </w:r>
          </w:p>
        </w:tc>
        <w:tc>
          <w:tcPr>
            <w:tcW w:w="1387" w:type="dxa"/>
            <w:tcBorders>
              <w:top w:val="single" w:color="000000" w:sz="4" w:space="0"/>
              <w:left w:val="nil"/>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b/>
                <w:bCs/>
                <w:i w:val="0"/>
                <w:iCs w:val="0"/>
                <w:color w:val="000000"/>
                <w:kern w:val="2"/>
                <w:sz w:val="21"/>
                <w:szCs w:val="21"/>
                <w:lang w:val="en-US"/>
              </w:rPr>
            </w:pPr>
            <w:r>
              <w:rPr>
                <w:rFonts w:hint="eastAsia" w:ascii="仿宋" w:hAnsi="仿宋" w:eastAsia="仿宋" w:cs="仿宋"/>
                <w:b/>
                <w:bCs/>
                <w:i w:val="0"/>
                <w:iCs w:val="0"/>
                <w:color w:val="000000"/>
                <w:kern w:val="0"/>
                <w:sz w:val="21"/>
                <w:szCs w:val="21"/>
                <w:lang w:val="en-US" w:eastAsia="zh-CN" w:bidi="ar"/>
              </w:rPr>
              <w:t>当年中央财政资金</w:t>
            </w:r>
          </w:p>
        </w:tc>
        <w:tc>
          <w:tcPr>
            <w:tcW w:w="1425" w:type="dxa"/>
            <w:tcBorders>
              <w:top w:val="single" w:color="000000" w:sz="4" w:space="0"/>
              <w:left w:val="nil"/>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b/>
                <w:bCs/>
                <w:i w:val="0"/>
                <w:iCs w:val="0"/>
                <w:color w:val="000000"/>
                <w:kern w:val="2"/>
                <w:sz w:val="21"/>
                <w:szCs w:val="21"/>
                <w:lang w:val="en-US"/>
              </w:rPr>
            </w:pPr>
            <w:r>
              <w:rPr>
                <w:rFonts w:hint="eastAsia" w:ascii="仿宋" w:hAnsi="仿宋" w:eastAsia="仿宋" w:cs="仿宋"/>
                <w:b/>
                <w:bCs/>
                <w:i w:val="0"/>
                <w:iCs w:val="0"/>
                <w:color w:val="000000"/>
                <w:kern w:val="0"/>
                <w:sz w:val="21"/>
                <w:szCs w:val="21"/>
                <w:lang w:val="en-US" w:eastAsia="zh-CN" w:bidi="ar"/>
              </w:rPr>
              <w:t>当年市级财政资金</w:t>
            </w:r>
          </w:p>
        </w:tc>
        <w:tc>
          <w:tcPr>
            <w:tcW w:w="1545" w:type="dxa"/>
            <w:tcBorders>
              <w:top w:val="single" w:color="000000" w:sz="4" w:space="0"/>
              <w:left w:val="nil"/>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b/>
                <w:bCs/>
                <w:i w:val="0"/>
                <w:iCs w:val="0"/>
                <w:color w:val="000000"/>
                <w:kern w:val="2"/>
                <w:sz w:val="21"/>
                <w:szCs w:val="21"/>
                <w:lang w:val="en-US"/>
              </w:rPr>
            </w:pPr>
            <w:r>
              <w:rPr>
                <w:rFonts w:hint="eastAsia" w:ascii="仿宋" w:hAnsi="仿宋" w:eastAsia="仿宋" w:cs="仿宋"/>
                <w:b/>
                <w:bCs/>
                <w:i w:val="0"/>
                <w:iCs w:val="0"/>
                <w:color w:val="000000"/>
                <w:kern w:val="0"/>
                <w:sz w:val="21"/>
                <w:szCs w:val="21"/>
                <w:lang w:val="en-US" w:eastAsia="zh-CN" w:bidi="ar"/>
              </w:rPr>
              <w:t>结转上年中央财政资金</w:t>
            </w:r>
          </w:p>
        </w:tc>
        <w:tc>
          <w:tcPr>
            <w:tcW w:w="1650" w:type="dxa"/>
            <w:tcBorders>
              <w:top w:val="single" w:color="000000" w:sz="4" w:space="0"/>
              <w:left w:val="nil"/>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b/>
                <w:bCs/>
                <w:i w:val="0"/>
                <w:iCs w:val="0"/>
                <w:color w:val="000000"/>
                <w:kern w:val="0"/>
                <w:sz w:val="21"/>
                <w:szCs w:val="21"/>
                <w:lang w:val="en-US" w:eastAsia="zh-CN" w:bidi="ar"/>
              </w:rPr>
            </w:pPr>
            <w:r>
              <w:rPr>
                <w:rFonts w:hint="eastAsia" w:ascii="仿宋" w:hAnsi="仿宋" w:eastAsia="仿宋" w:cs="仿宋"/>
                <w:b/>
                <w:bCs/>
                <w:i w:val="0"/>
                <w:iCs w:val="0"/>
                <w:color w:val="000000"/>
                <w:kern w:val="0"/>
                <w:sz w:val="21"/>
                <w:szCs w:val="21"/>
                <w:lang w:val="en-US" w:eastAsia="zh-CN" w:bidi="ar"/>
              </w:rPr>
              <w:t>结转上年市级财政资金</w:t>
            </w:r>
          </w:p>
        </w:tc>
        <w:tc>
          <w:tcPr>
            <w:tcW w:w="1605" w:type="dxa"/>
            <w:tcBorders>
              <w:top w:val="single" w:color="000000" w:sz="4" w:space="0"/>
              <w:left w:val="nil"/>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b/>
                <w:bCs/>
                <w:i w:val="0"/>
                <w:iCs w:val="0"/>
                <w:color w:val="000000"/>
                <w:kern w:val="0"/>
                <w:sz w:val="21"/>
                <w:szCs w:val="21"/>
                <w:lang w:val="en-US" w:eastAsia="zh-CN" w:bidi="ar"/>
              </w:rPr>
            </w:pPr>
            <w:r>
              <w:rPr>
                <w:rFonts w:hint="eastAsia" w:ascii="仿宋" w:hAnsi="仿宋" w:eastAsia="仿宋" w:cs="仿宋"/>
                <w:b/>
                <w:bCs/>
                <w:i w:val="0"/>
                <w:iCs w:val="0"/>
                <w:color w:val="000000"/>
                <w:kern w:val="0"/>
                <w:sz w:val="21"/>
                <w:szCs w:val="21"/>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1320"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仿宋" w:hAnsi="仿宋" w:eastAsia="仿宋" w:cs="仿宋"/>
                <w:i w:val="0"/>
                <w:iCs w:val="0"/>
                <w:color w:val="000000"/>
                <w:kern w:val="2"/>
                <w:sz w:val="22"/>
                <w:szCs w:val="22"/>
              </w:rPr>
            </w:pPr>
            <w:r>
              <w:rPr>
                <w:rFonts w:hint="eastAsia" w:ascii="仿宋" w:hAnsi="仿宋" w:eastAsia="仿宋" w:cs="仿宋"/>
                <w:i w:val="0"/>
                <w:iCs w:val="0"/>
                <w:color w:val="000000"/>
                <w:kern w:val="0"/>
                <w:sz w:val="22"/>
                <w:szCs w:val="22"/>
                <w:lang w:val="en-US" w:eastAsia="zh-CN" w:bidi="ar"/>
              </w:rPr>
              <w:t>胶州市</w:t>
            </w:r>
          </w:p>
        </w:tc>
        <w:tc>
          <w:tcPr>
            <w:tcW w:w="13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2,030.00</w:t>
            </w:r>
          </w:p>
        </w:tc>
        <w:tc>
          <w:tcPr>
            <w:tcW w:w="14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944.00</w:t>
            </w:r>
          </w:p>
        </w:tc>
        <w:tc>
          <w:tcPr>
            <w:tcW w:w="15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i w:val="0"/>
                <w:iCs w:val="0"/>
                <w:color w:val="000000"/>
                <w:kern w:val="2"/>
                <w:sz w:val="21"/>
                <w:szCs w:val="21"/>
                <w:lang w:val="en-US" w:eastAsia="zh-CN"/>
              </w:rPr>
            </w:pPr>
            <w:r>
              <w:rPr>
                <w:rFonts w:hint="eastAsia" w:ascii="仿宋" w:hAnsi="仿宋" w:eastAsia="仿宋" w:cs="仿宋"/>
                <w:i w:val="0"/>
                <w:iCs w:val="0"/>
                <w:color w:val="000000"/>
                <w:kern w:val="2"/>
                <w:sz w:val="21"/>
                <w:szCs w:val="21"/>
                <w:lang w:val="en-US" w:eastAsia="zh-CN"/>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0"/>
                <w:sz w:val="21"/>
                <w:szCs w:val="21"/>
                <w:lang w:val="en-US" w:eastAsia="zh-CN" w:bidi="ar"/>
              </w:rPr>
            </w:pPr>
            <w:r>
              <w:rPr>
                <w:rFonts w:hint="eastAsia" w:ascii="仿宋" w:hAnsi="仿宋" w:eastAsia="仿宋" w:cs="仿宋"/>
                <w:i w:val="0"/>
                <w:iCs w:val="0"/>
                <w:color w:val="000000"/>
                <w:kern w:val="0"/>
                <w:sz w:val="21"/>
                <w:szCs w:val="21"/>
                <w:lang w:val="en-US" w:eastAsia="zh-CN" w:bidi="ar"/>
              </w:rPr>
              <w:t>0.02</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olor w:val="000000"/>
                <w:sz w:val="21"/>
                <w:szCs w:val="24"/>
              </w:rPr>
            </w:pPr>
            <w:r>
              <w:rPr>
                <w:rFonts w:hint="eastAsia" w:ascii="仿宋" w:hAnsi="仿宋" w:eastAsia="仿宋" w:cs="仿宋"/>
                <w:color w:val="000000"/>
                <w:kern w:val="2"/>
                <w:sz w:val="21"/>
                <w:szCs w:val="21"/>
                <w:lang w:val="en-US" w:eastAsia="zh-CN" w:bidi="ar"/>
              </w:rPr>
              <w:t>2,974.02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320"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仿宋" w:hAnsi="仿宋" w:eastAsia="仿宋" w:cs="仿宋"/>
                <w:i w:val="0"/>
                <w:iCs w:val="0"/>
                <w:color w:val="000000"/>
                <w:kern w:val="2"/>
                <w:sz w:val="22"/>
                <w:szCs w:val="22"/>
              </w:rPr>
            </w:pPr>
            <w:r>
              <w:rPr>
                <w:rFonts w:hint="eastAsia" w:ascii="仿宋" w:hAnsi="仿宋" w:eastAsia="仿宋" w:cs="仿宋"/>
                <w:i w:val="0"/>
                <w:iCs w:val="0"/>
                <w:color w:val="000000"/>
                <w:kern w:val="0"/>
                <w:sz w:val="22"/>
                <w:szCs w:val="22"/>
                <w:lang w:val="en-US" w:eastAsia="zh-CN" w:bidi="ar"/>
              </w:rPr>
              <w:t>平度市</w:t>
            </w:r>
          </w:p>
        </w:tc>
        <w:tc>
          <w:tcPr>
            <w:tcW w:w="13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5,100.00</w:t>
            </w:r>
          </w:p>
        </w:tc>
        <w:tc>
          <w:tcPr>
            <w:tcW w:w="14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2,338.00</w:t>
            </w:r>
          </w:p>
        </w:tc>
        <w:tc>
          <w:tcPr>
            <w:tcW w:w="15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i w:val="0"/>
                <w:iCs w:val="0"/>
                <w:color w:val="000000"/>
                <w:kern w:val="2"/>
                <w:sz w:val="21"/>
                <w:szCs w:val="21"/>
                <w:lang w:val="en-US" w:eastAsia="zh-CN"/>
              </w:rPr>
            </w:pPr>
            <w:r>
              <w:rPr>
                <w:rFonts w:hint="eastAsia" w:ascii="仿宋" w:hAnsi="仿宋" w:eastAsia="仿宋" w:cs="仿宋"/>
                <w:i w:val="0"/>
                <w:iCs w:val="0"/>
                <w:color w:val="000000"/>
                <w:kern w:val="2"/>
                <w:sz w:val="21"/>
                <w:szCs w:val="21"/>
                <w:lang w:val="en-US" w:eastAsia="zh-CN"/>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0"/>
                <w:sz w:val="21"/>
                <w:szCs w:val="21"/>
                <w:lang w:val="en-US" w:eastAsia="zh-CN" w:bidi="ar"/>
              </w:rPr>
            </w:pPr>
            <w:r>
              <w:rPr>
                <w:rFonts w:hint="eastAsia" w:ascii="仿宋" w:hAnsi="仿宋" w:eastAsia="仿宋" w:cs="仿宋"/>
                <w:i w:val="0"/>
                <w:iCs w:val="0"/>
                <w:color w:val="000000"/>
                <w:kern w:val="0"/>
                <w:sz w:val="21"/>
                <w:szCs w:val="21"/>
                <w:lang w:val="en-US" w:eastAsia="zh-CN" w:bidi="ar"/>
              </w:rPr>
              <w:t>22.17</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olor w:val="000000"/>
                <w:sz w:val="21"/>
                <w:szCs w:val="24"/>
              </w:rPr>
            </w:pPr>
            <w:r>
              <w:rPr>
                <w:rFonts w:hint="eastAsia" w:ascii="仿宋" w:hAnsi="仿宋" w:eastAsia="仿宋" w:cs="仿宋"/>
                <w:color w:val="000000"/>
                <w:kern w:val="2"/>
                <w:sz w:val="21"/>
                <w:szCs w:val="21"/>
                <w:lang w:val="en-US" w:eastAsia="zh-CN" w:bidi="ar"/>
              </w:rPr>
              <w:t>7,460.17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w:t>
            </w:r>
          </w:p>
        </w:tc>
        <w:tc>
          <w:tcPr>
            <w:tcW w:w="1320"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仿宋" w:hAnsi="仿宋" w:eastAsia="仿宋" w:cs="仿宋"/>
                <w:i w:val="0"/>
                <w:iCs w:val="0"/>
                <w:color w:val="000000"/>
                <w:kern w:val="2"/>
                <w:sz w:val="22"/>
                <w:szCs w:val="22"/>
              </w:rPr>
            </w:pPr>
            <w:r>
              <w:rPr>
                <w:rFonts w:hint="eastAsia" w:ascii="仿宋" w:hAnsi="仿宋" w:eastAsia="仿宋" w:cs="仿宋"/>
                <w:i w:val="0"/>
                <w:iCs w:val="0"/>
                <w:color w:val="000000"/>
                <w:kern w:val="0"/>
                <w:sz w:val="22"/>
                <w:szCs w:val="22"/>
                <w:lang w:val="en-US" w:eastAsia="zh-CN" w:bidi="ar"/>
              </w:rPr>
              <w:t>莱西市</w:t>
            </w:r>
          </w:p>
        </w:tc>
        <w:tc>
          <w:tcPr>
            <w:tcW w:w="13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4,570.00</w:t>
            </w:r>
          </w:p>
        </w:tc>
        <w:tc>
          <w:tcPr>
            <w:tcW w:w="14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1,703.00</w:t>
            </w:r>
          </w:p>
        </w:tc>
        <w:tc>
          <w:tcPr>
            <w:tcW w:w="15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i w:val="0"/>
                <w:iCs w:val="0"/>
                <w:color w:val="000000"/>
                <w:kern w:val="2"/>
                <w:sz w:val="21"/>
                <w:szCs w:val="21"/>
                <w:lang w:val="en-US" w:eastAsia="zh-CN"/>
              </w:rPr>
            </w:pPr>
            <w:r>
              <w:rPr>
                <w:rFonts w:hint="eastAsia" w:ascii="仿宋" w:hAnsi="仿宋" w:eastAsia="仿宋" w:cs="仿宋"/>
                <w:i w:val="0"/>
                <w:iCs w:val="0"/>
                <w:color w:val="000000"/>
                <w:kern w:val="2"/>
                <w:sz w:val="21"/>
                <w:szCs w:val="21"/>
                <w:lang w:val="en-US" w:eastAsia="zh-CN"/>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0"/>
                <w:sz w:val="21"/>
                <w:szCs w:val="21"/>
                <w:lang w:val="en-US" w:eastAsia="zh-CN" w:bidi="ar"/>
              </w:rPr>
            </w:pPr>
            <w:r>
              <w:rPr>
                <w:rFonts w:hint="eastAsia" w:ascii="仿宋" w:hAnsi="仿宋" w:eastAsia="仿宋" w:cs="仿宋"/>
                <w:i w:val="0"/>
                <w:iCs w:val="0"/>
                <w:color w:val="000000"/>
                <w:kern w:val="0"/>
                <w:sz w:val="21"/>
                <w:szCs w:val="21"/>
                <w:lang w:val="en-US" w:eastAsia="zh-CN" w:bidi="ar"/>
              </w:rPr>
              <w:t>-</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olor w:val="000000"/>
                <w:sz w:val="21"/>
                <w:szCs w:val="24"/>
              </w:rPr>
            </w:pPr>
            <w:r>
              <w:rPr>
                <w:rFonts w:hint="eastAsia" w:ascii="仿宋" w:hAnsi="仿宋" w:eastAsia="仿宋" w:cs="仿宋"/>
                <w:color w:val="000000"/>
                <w:kern w:val="2"/>
                <w:sz w:val="21"/>
                <w:szCs w:val="21"/>
                <w:lang w:val="en-US" w:eastAsia="zh-CN" w:bidi="ar"/>
              </w:rPr>
              <w:t>6,273.00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4</w:t>
            </w:r>
          </w:p>
        </w:tc>
        <w:tc>
          <w:tcPr>
            <w:tcW w:w="1320"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Lines="0" w:beforeAutospacing="0" w:after="0" w:afterLines="0" w:afterAutospacing="0"/>
              <w:ind w:left="0" w:right="0"/>
              <w:jc w:val="left"/>
              <w:textAlignment w:val="bottom"/>
              <w:rPr>
                <w:rFonts w:hint="eastAsia" w:ascii="仿宋" w:hAnsi="仿宋" w:eastAsia="仿宋" w:cs="仿宋"/>
                <w:i w:val="0"/>
                <w:iCs w:val="0"/>
                <w:color w:val="000000"/>
                <w:kern w:val="0"/>
                <w:sz w:val="22"/>
                <w:szCs w:val="22"/>
                <w:lang w:val="en-US" w:eastAsia="zh-CN" w:bidi="ar"/>
              </w:rPr>
            </w:pPr>
            <w:r>
              <w:rPr>
                <w:rFonts w:hint="eastAsia" w:ascii="仿宋" w:hAnsi="仿宋" w:eastAsia="仿宋" w:cs="仿宋"/>
                <w:color w:val="000000"/>
                <w:kern w:val="0"/>
                <w:sz w:val="22"/>
                <w:szCs w:val="22"/>
                <w:lang w:bidi="ar"/>
              </w:rPr>
              <w:t>西海岸新区</w:t>
            </w:r>
          </w:p>
        </w:tc>
        <w:tc>
          <w:tcPr>
            <w:tcW w:w="13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0"/>
                <w:sz w:val="21"/>
                <w:szCs w:val="21"/>
                <w:lang w:val="en-US" w:eastAsia="zh-CN" w:bidi="ar"/>
              </w:rPr>
            </w:pPr>
            <w:r>
              <w:rPr>
                <w:rFonts w:hint="eastAsia" w:ascii="仿宋" w:hAnsi="仿宋" w:eastAsia="仿宋" w:cs="仿宋"/>
                <w:color w:val="000000"/>
                <w:kern w:val="0"/>
                <w:sz w:val="21"/>
                <w:szCs w:val="21"/>
                <w:lang w:bidi="ar"/>
              </w:rPr>
              <w:t>700.00</w:t>
            </w:r>
          </w:p>
        </w:tc>
        <w:tc>
          <w:tcPr>
            <w:tcW w:w="14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0"/>
                <w:sz w:val="21"/>
                <w:szCs w:val="21"/>
                <w:lang w:val="en-US" w:eastAsia="zh-CN" w:bidi="ar"/>
              </w:rPr>
            </w:pPr>
            <w:r>
              <w:rPr>
                <w:rFonts w:hint="eastAsia" w:ascii="仿宋" w:hAnsi="仿宋" w:eastAsia="仿宋" w:cs="仿宋"/>
                <w:color w:val="000000"/>
                <w:kern w:val="0"/>
                <w:sz w:val="21"/>
                <w:szCs w:val="21"/>
                <w:lang w:bidi="ar"/>
              </w:rPr>
              <w:t>310.00</w:t>
            </w:r>
          </w:p>
        </w:tc>
        <w:tc>
          <w:tcPr>
            <w:tcW w:w="15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2"/>
                <w:sz w:val="21"/>
                <w:szCs w:val="21"/>
                <w:lang w:val="en-US" w:eastAsia="zh-CN"/>
              </w:rPr>
            </w:pPr>
            <w:r>
              <w:rPr>
                <w:rFonts w:hint="eastAsia" w:ascii="仿宋" w:hAnsi="仿宋" w:eastAsia="仿宋" w:cs="仿宋"/>
                <w:color w:val="000000"/>
                <w:sz w:val="21"/>
                <w:szCs w:val="21"/>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0"/>
                <w:sz w:val="21"/>
                <w:szCs w:val="21"/>
                <w:lang w:val="en-US" w:eastAsia="zh-CN" w:bidi="ar"/>
              </w:rPr>
            </w:pPr>
            <w:r>
              <w:rPr>
                <w:rFonts w:hint="eastAsia" w:ascii="仿宋" w:hAnsi="仿宋" w:eastAsia="仿宋" w:cs="仿宋"/>
                <w:color w:val="000000"/>
                <w:kern w:val="0"/>
                <w:sz w:val="21"/>
                <w:szCs w:val="21"/>
                <w:lang w:bidi="ar"/>
              </w:rPr>
              <w:t>0.7025</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kern w:val="2"/>
                <w:sz w:val="21"/>
                <w:szCs w:val="21"/>
                <w:lang w:val="en-US" w:eastAsia="zh-CN" w:bidi="ar"/>
              </w:rPr>
            </w:pPr>
            <w:r>
              <w:rPr>
                <w:rFonts w:hint="eastAsia" w:ascii="仿宋" w:hAnsi="仿宋" w:eastAsia="仿宋" w:cs="仿宋"/>
                <w:color w:val="000000"/>
                <w:sz w:val="21"/>
                <w:szCs w:val="21"/>
                <w:lang w:bidi="ar"/>
              </w:rPr>
              <w:t>1,010.7025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5</w:t>
            </w:r>
          </w:p>
        </w:tc>
        <w:tc>
          <w:tcPr>
            <w:tcW w:w="1320"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Lines="0" w:beforeAutospacing="0" w:after="0" w:afterLines="0" w:afterAutospacing="0"/>
              <w:ind w:left="0" w:right="0"/>
              <w:jc w:val="left"/>
              <w:textAlignment w:val="bottom"/>
              <w:rPr>
                <w:rFonts w:hint="eastAsia" w:ascii="仿宋" w:hAnsi="仿宋" w:eastAsia="仿宋" w:cs="仿宋"/>
                <w:i w:val="0"/>
                <w:iCs w:val="0"/>
                <w:color w:val="000000"/>
                <w:kern w:val="0"/>
                <w:sz w:val="22"/>
                <w:szCs w:val="22"/>
                <w:lang w:val="en-US" w:eastAsia="zh-CN" w:bidi="ar"/>
              </w:rPr>
            </w:pPr>
            <w:r>
              <w:rPr>
                <w:rFonts w:hint="eastAsia" w:ascii="仿宋" w:hAnsi="仿宋" w:eastAsia="仿宋" w:cs="仿宋"/>
                <w:color w:val="000000"/>
                <w:kern w:val="0"/>
                <w:sz w:val="22"/>
                <w:szCs w:val="22"/>
                <w:lang w:bidi="ar"/>
              </w:rPr>
              <w:t>即墨区</w:t>
            </w:r>
          </w:p>
        </w:tc>
        <w:tc>
          <w:tcPr>
            <w:tcW w:w="13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0"/>
                <w:sz w:val="21"/>
                <w:szCs w:val="21"/>
                <w:lang w:val="en-US" w:eastAsia="zh-CN" w:bidi="ar"/>
              </w:rPr>
            </w:pPr>
            <w:r>
              <w:rPr>
                <w:rFonts w:hint="eastAsia" w:ascii="仿宋" w:hAnsi="仿宋" w:eastAsia="仿宋" w:cs="仿宋"/>
                <w:color w:val="000000"/>
                <w:kern w:val="0"/>
                <w:sz w:val="21"/>
                <w:szCs w:val="21"/>
                <w:lang w:bidi="ar"/>
              </w:rPr>
              <w:t>2,600.00</w:t>
            </w:r>
          </w:p>
        </w:tc>
        <w:tc>
          <w:tcPr>
            <w:tcW w:w="14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0"/>
                <w:sz w:val="21"/>
                <w:szCs w:val="21"/>
                <w:lang w:val="en-US" w:eastAsia="zh-CN" w:bidi="ar"/>
              </w:rPr>
            </w:pPr>
            <w:r>
              <w:rPr>
                <w:rFonts w:hint="eastAsia" w:ascii="仿宋" w:hAnsi="仿宋" w:eastAsia="仿宋" w:cs="仿宋"/>
                <w:color w:val="000000"/>
                <w:kern w:val="0"/>
                <w:sz w:val="21"/>
                <w:szCs w:val="21"/>
                <w:lang w:bidi="ar"/>
              </w:rPr>
              <w:t>1,114.00</w:t>
            </w:r>
          </w:p>
        </w:tc>
        <w:tc>
          <w:tcPr>
            <w:tcW w:w="15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2"/>
                <w:sz w:val="21"/>
                <w:szCs w:val="21"/>
                <w:lang w:val="en-US" w:eastAsia="zh-CN"/>
              </w:rPr>
            </w:pPr>
            <w:r>
              <w:rPr>
                <w:rFonts w:hint="eastAsia" w:ascii="仿宋" w:hAnsi="仿宋" w:eastAsia="仿宋" w:cs="仿宋"/>
                <w:color w:val="000000"/>
                <w:sz w:val="21"/>
                <w:szCs w:val="21"/>
              </w:rPr>
              <w:t>0.04</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0"/>
                <w:sz w:val="21"/>
                <w:szCs w:val="21"/>
                <w:lang w:val="en-US" w:eastAsia="zh-CN" w:bidi="ar"/>
              </w:rPr>
            </w:pPr>
            <w:r>
              <w:rPr>
                <w:rFonts w:hint="eastAsia" w:ascii="仿宋" w:hAnsi="仿宋" w:eastAsia="仿宋" w:cs="仿宋"/>
                <w:color w:val="000000"/>
                <w:kern w:val="0"/>
                <w:sz w:val="21"/>
                <w:szCs w:val="21"/>
                <w:lang w:bidi="ar"/>
              </w:rPr>
              <w:t>0.0370</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kern w:val="2"/>
                <w:sz w:val="21"/>
                <w:szCs w:val="21"/>
                <w:lang w:val="en-US" w:eastAsia="zh-CN" w:bidi="ar"/>
              </w:rPr>
            </w:pPr>
            <w:r>
              <w:rPr>
                <w:rFonts w:hint="eastAsia" w:ascii="仿宋" w:hAnsi="仿宋" w:eastAsia="仿宋" w:cs="仿宋"/>
                <w:color w:val="000000"/>
                <w:sz w:val="21"/>
                <w:szCs w:val="21"/>
                <w:lang w:bidi="ar"/>
              </w:rPr>
              <w:t>3,714.077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highlight w:val="none"/>
              </w:rPr>
            </w:pPr>
            <w:r>
              <w:rPr>
                <w:rFonts w:hint="eastAsia" w:ascii="仿宋" w:hAnsi="仿宋" w:eastAsia="仿宋" w:cs="仿宋"/>
                <w:i w:val="0"/>
                <w:iCs w:val="0"/>
                <w:color w:val="000000"/>
                <w:kern w:val="0"/>
                <w:sz w:val="21"/>
                <w:szCs w:val="21"/>
                <w:highlight w:val="none"/>
                <w:lang w:val="en-US" w:eastAsia="zh-CN" w:bidi="ar"/>
              </w:rPr>
              <w:t>6</w:t>
            </w:r>
          </w:p>
        </w:tc>
        <w:tc>
          <w:tcPr>
            <w:tcW w:w="1320"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仿宋" w:hAnsi="仿宋" w:eastAsia="仿宋" w:cs="仿宋"/>
                <w:i w:val="0"/>
                <w:iCs w:val="0"/>
                <w:color w:val="000000"/>
                <w:kern w:val="2"/>
                <w:sz w:val="22"/>
                <w:szCs w:val="22"/>
                <w:highlight w:val="none"/>
              </w:rPr>
            </w:pPr>
            <w:r>
              <w:rPr>
                <w:rFonts w:hint="eastAsia" w:ascii="仿宋" w:hAnsi="仿宋" w:eastAsia="仿宋" w:cs="仿宋"/>
                <w:i w:val="0"/>
                <w:iCs w:val="0"/>
                <w:color w:val="000000"/>
                <w:kern w:val="0"/>
                <w:sz w:val="22"/>
                <w:szCs w:val="22"/>
                <w:highlight w:val="none"/>
                <w:lang w:val="en-US" w:eastAsia="zh-CN" w:bidi="ar"/>
              </w:rPr>
              <w:t>崂山区</w:t>
            </w:r>
          </w:p>
        </w:tc>
        <w:tc>
          <w:tcPr>
            <w:tcW w:w="13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i w:val="0"/>
                <w:iCs w:val="0"/>
                <w:color w:val="000000"/>
                <w:kern w:val="2"/>
                <w:sz w:val="21"/>
                <w:szCs w:val="21"/>
                <w:highlight w:val="none"/>
              </w:rPr>
            </w:pPr>
            <w:r>
              <w:rPr>
                <w:rFonts w:hint="eastAsia" w:ascii="仿宋" w:hAnsi="仿宋" w:eastAsia="仿宋" w:cs="仿宋"/>
                <w:i w:val="0"/>
                <w:iCs w:val="0"/>
                <w:color w:val="000000"/>
                <w:kern w:val="2"/>
                <w:sz w:val="21"/>
                <w:szCs w:val="21"/>
                <w:highlight w:val="none"/>
              </w:rPr>
              <w:t>-</w:t>
            </w:r>
          </w:p>
        </w:tc>
        <w:tc>
          <w:tcPr>
            <w:tcW w:w="14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highlight w:val="none"/>
              </w:rPr>
            </w:pPr>
            <w:r>
              <w:rPr>
                <w:rFonts w:hint="eastAsia" w:ascii="仿宋" w:hAnsi="仿宋" w:eastAsia="仿宋" w:cs="仿宋"/>
                <w:i w:val="0"/>
                <w:iCs w:val="0"/>
                <w:color w:val="000000"/>
                <w:kern w:val="0"/>
                <w:sz w:val="21"/>
                <w:szCs w:val="21"/>
                <w:highlight w:val="none"/>
                <w:lang w:val="en-US" w:eastAsia="zh-CN" w:bidi="ar"/>
              </w:rPr>
              <w:t>20.00</w:t>
            </w:r>
          </w:p>
        </w:tc>
        <w:tc>
          <w:tcPr>
            <w:tcW w:w="15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i w:val="0"/>
                <w:iCs w:val="0"/>
                <w:color w:val="000000"/>
                <w:kern w:val="2"/>
                <w:sz w:val="21"/>
                <w:szCs w:val="21"/>
                <w:highlight w:val="none"/>
                <w:lang w:val="en-US" w:eastAsia="zh-CN"/>
              </w:rPr>
            </w:pPr>
            <w:r>
              <w:rPr>
                <w:rFonts w:hint="eastAsia" w:ascii="仿宋" w:hAnsi="仿宋" w:eastAsia="仿宋" w:cs="仿宋"/>
                <w:i w:val="0"/>
                <w:iCs w:val="0"/>
                <w:color w:val="000000"/>
                <w:kern w:val="2"/>
                <w:sz w:val="21"/>
                <w:szCs w:val="21"/>
                <w:highlight w:val="none"/>
                <w:lang w:val="en-US" w:eastAsia="zh-CN"/>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0"/>
                <w:sz w:val="21"/>
                <w:szCs w:val="21"/>
                <w:highlight w:val="none"/>
                <w:lang w:val="en-US" w:eastAsia="zh-CN" w:bidi="ar"/>
              </w:rPr>
            </w:pPr>
            <w:r>
              <w:rPr>
                <w:rFonts w:hint="eastAsia" w:ascii="仿宋" w:hAnsi="仿宋" w:eastAsia="仿宋" w:cs="仿宋"/>
                <w:i w:val="0"/>
                <w:iCs w:val="0"/>
                <w:color w:val="000000"/>
                <w:kern w:val="0"/>
                <w:sz w:val="21"/>
                <w:szCs w:val="21"/>
                <w:highlight w:val="none"/>
                <w:lang w:val="en-US" w:eastAsia="zh-CN" w:bidi="ar"/>
              </w:rPr>
              <w:t>0.04</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olor w:val="000000"/>
                <w:sz w:val="21"/>
                <w:szCs w:val="24"/>
                <w:highlight w:val="none"/>
              </w:rPr>
            </w:pPr>
            <w:r>
              <w:rPr>
                <w:rFonts w:hint="eastAsia" w:ascii="仿宋" w:hAnsi="仿宋" w:eastAsia="仿宋" w:cs="仿宋"/>
                <w:color w:val="000000"/>
                <w:kern w:val="2"/>
                <w:sz w:val="21"/>
                <w:szCs w:val="21"/>
                <w:highlight w:val="none"/>
                <w:lang w:val="en-US" w:eastAsia="zh-CN" w:bidi="ar"/>
              </w:rPr>
              <w:t>20.04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highlight w:val="none"/>
              </w:rPr>
            </w:pPr>
            <w:r>
              <w:rPr>
                <w:rFonts w:hint="eastAsia" w:ascii="仿宋" w:hAnsi="仿宋" w:eastAsia="仿宋" w:cs="仿宋"/>
                <w:i w:val="0"/>
                <w:iCs w:val="0"/>
                <w:color w:val="000000"/>
                <w:kern w:val="0"/>
                <w:sz w:val="21"/>
                <w:szCs w:val="21"/>
                <w:highlight w:val="none"/>
                <w:lang w:val="en-US" w:eastAsia="zh-CN" w:bidi="ar"/>
              </w:rPr>
              <w:t>7</w:t>
            </w:r>
          </w:p>
        </w:tc>
        <w:tc>
          <w:tcPr>
            <w:tcW w:w="1320"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仿宋" w:hAnsi="仿宋" w:eastAsia="仿宋" w:cs="仿宋"/>
                <w:i w:val="0"/>
                <w:iCs w:val="0"/>
                <w:color w:val="000000"/>
                <w:kern w:val="2"/>
                <w:sz w:val="22"/>
                <w:szCs w:val="22"/>
                <w:highlight w:val="none"/>
              </w:rPr>
            </w:pPr>
            <w:r>
              <w:rPr>
                <w:rFonts w:hint="eastAsia" w:ascii="仿宋" w:hAnsi="仿宋" w:eastAsia="仿宋" w:cs="仿宋"/>
                <w:i w:val="0"/>
                <w:iCs w:val="0"/>
                <w:color w:val="000000"/>
                <w:kern w:val="0"/>
                <w:sz w:val="22"/>
                <w:szCs w:val="22"/>
                <w:highlight w:val="none"/>
                <w:lang w:val="en-US" w:eastAsia="zh-CN" w:bidi="ar"/>
              </w:rPr>
              <w:t>城阳区</w:t>
            </w:r>
          </w:p>
        </w:tc>
        <w:tc>
          <w:tcPr>
            <w:tcW w:w="13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i w:val="0"/>
                <w:iCs w:val="0"/>
                <w:color w:val="000000"/>
                <w:kern w:val="2"/>
                <w:sz w:val="21"/>
                <w:szCs w:val="21"/>
                <w:highlight w:val="none"/>
              </w:rPr>
            </w:pPr>
            <w:r>
              <w:rPr>
                <w:rFonts w:hint="eastAsia" w:ascii="仿宋" w:hAnsi="仿宋" w:eastAsia="仿宋" w:cs="仿宋"/>
                <w:i w:val="0"/>
                <w:iCs w:val="0"/>
                <w:color w:val="000000"/>
                <w:kern w:val="2"/>
                <w:sz w:val="21"/>
                <w:szCs w:val="21"/>
                <w:highlight w:val="none"/>
              </w:rPr>
              <w:t>-</w:t>
            </w:r>
          </w:p>
        </w:tc>
        <w:tc>
          <w:tcPr>
            <w:tcW w:w="14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i w:val="0"/>
                <w:iCs w:val="0"/>
                <w:color w:val="000000"/>
                <w:kern w:val="2"/>
                <w:sz w:val="21"/>
                <w:szCs w:val="21"/>
                <w:highlight w:val="none"/>
              </w:rPr>
            </w:pPr>
            <w:r>
              <w:rPr>
                <w:rFonts w:hint="eastAsia" w:ascii="仿宋" w:hAnsi="仿宋" w:eastAsia="仿宋" w:cs="仿宋"/>
                <w:i w:val="0"/>
                <w:iCs w:val="0"/>
                <w:color w:val="000000"/>
                <w:kern w:val="2"/>
                <w:sz w:val="21"/>
                <w:szCs w:val="21"/>
                <w:highlight w:val="none"/>
              </w:rPr>
              <w:t>-</w:t>
            </w:r>
          </w:p>
        </w:tc>
        <w:tc>
          <w:tcPr>
            <w:tcW w:w="15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i w:val="0"/>
                <w:iCs w:val="0"/>
                <w:color w:val="000000"/>
                <w:kern w:val="2"/>
                <w:sz w:val="21"/>
                <w:szCs w:val="21"/>
                <w:highlight w:val="none"/>
                <w:lang w:val="en-US" w:eastAsia="zh-CN"/>
              </w:rPr>
            </w:pPr>
            <w:r>
              <w:rPr>
                <w:rFonts w:hint="eastAsia" w:ascii="仿宋" w:hAnsi="仿宋" w:eastAsia="仿宋" w:cs="仿宋"/>
                <w:i w:val="0"/>
                <w:iCs w:val="0"/>
                <w:color w:val="000000"/>
                <w:kern w:val="2"/>
                <w:sz w:val="21"/>
                <w:szCs w:val="21"/>
                <w:highlight w:val="none"/>
                <w:lang w:val="en-US" w:eastAsia="zh-CN"/>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2"/>
                <w:sz w:val="21"/>
                <w:szCs w:val="21"/>
                <w:highlight w:val="none"/>
                <w:lang w:val="en-US" w:eastAsia="zh-CN"/>
              </w:rPr>
            </w:pPr>
            <w:r>
              <w:rPr>
                <w:rFonts w:hint="eastAsia" w:ascii="仿宋" w:hAnsi="仿宋" w:eastAsia="仿宋" w:cs="仿宋"/>
                <w:i w:val="0"/>
                <w:iCs w:val="0"/>
                <w:color w:val="000000"/>
                <w:kern w:val="2"/>
                <w:sz w:val="21"/>
                <w:szCs w:val="21"/>
                <w:highlight w:val="none"/>
                <w:lang w:val="en-US" w:eastAsia="zh-CN"/>
              </w:rPr>
              <w:t>6.358</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default" w:ascii="仿宋" w:hAnsi="仿宋" w:eastAsia="仿宋"/>
                <w:color w:val="000000"/>
                <w:sz w:val="21"/>
                <w:szCs w:val="24"/>
                <w:highlight w:val="none"/>
                <w:lang w:val="en-US"/>
              </w:rPr>
            </w:pPr>
            <w:r>
              <w:rPr>
                <w:rFonts w:hint="eastAsia" w:ascii="仿宋" w:hAnsi="仿宋" w:eastAsia="仿宋" w:cs="仿宋"/>
                <w:color w:val="000000"/>
                <w:kern w:val="2"/>
                <w:sz w:val="21"/>
                <w:szCs w:val="21"/>
                <w:highlight w:val="none"/>
                <w:lang w:val="en-US" w:eastAsia="zh-CN" w:bidi="ar"/>
              </w:rPr>
              <w:t>6.358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8" w:hRule="atLeast"/>
        </w:trPr>
        <w:tc>
          <w:tcPr>
            <w:tcW w:w="204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2"/>
                <w:szCs w:val="22"/>
                <w:highlight w:val="none"/>
              </w:rPr>
            </w:pPr>
            <w:r>
              <w:rPr>
                <w:rFonts w:hint="eastAsia" w:ascii="仿宋" w:hAnsi="仿宋" w:eastAsia="仿宋" w:cs="仿宋"/>
                <w:i w:val="0"/>
                <w:iCs w:val="0"/>
                <w:color w:val="000000"/>
                <w:kern w:val="0"/>
                <w:sz w:val="22"/>
                <w:szCs w:val="22"/>
                <w:highlight w:val="none"/>
                <w:lang w:val="en-US" w:eastAsia="zh-CN" w:bidi="ar"/>
              </w:rPr>
              <w:t>总计</w:t>
            </w:r>
          </w:p>
        </w:tc>
        <w:tc>
          <w:tcPr>
            <w:tcW w:w="1387"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2"/>
                <w:szCs w:val="22"/>
                <w:highlight w:val="none"/>
              </w:rPr>
            </w:pPr>
            <w:r>
              <w:rPr>
                <w:rFonts w:hint="eastAsia" w:ascii="仿宋" w:hAnsi="仿宋" w:eastAsia="仿宋" w:cs="仿宋"/>
                <w:i w:val="0"/>
                <w:iCs w:val="0"/>
                <w:color w:val="000000"/>
                <w:kern w:val="0"/>
                <w:sz w:val="22"/>
                <w:szCs w:val="22"/>
                <w:highlight w:val="none"/>
                <w:lang w:val="en-US" w:eastAsia="zh-CN" w:bidi="ar"/>
              </w:rPr>
              <w:t>15,000.00</w:t>
            </w:r>
          </w:p>
        </w:tc>
        <w:tc>
          <w:tcPr>
            <w:tcW w:w="142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2"/>
                <w:szCs w:val="22"/>
                <w:highlight w:val="none"/>
              </w:rPr>
            </w:pPr>
            <w:r>
              <w:rPr>
                <w:rFonts w:hint="eastAsia" w:ascii="仿宋" w:hAnsi="仿宋" w:eastAsia="仿宋" w:cs="仿宋"/>
                <w:i w:val="0"/>
                <w:iCs w:val="0"/>
                <w:color w:val="000000"/>
                <w:kern w:val="0"/>
                <w:sz w:val="22"/>
                <w:szCs w:val="22"/>
                <w:highlight w:val="none"/>
                <w:lang w:val="en-US" w:eastAsia="zh-CN" w:bidi="ar"/>
              </w:rPr>
              <w:t>6,429.00</w:t>
            </w:r>
          </w:p>
        </w:tc>
        <w:tc>
          <w:tcPr>
            <w:tcW w:w="15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2"/>
                <w:sz w:val="22"/>
                <w:szCs w:val="22"/>
                <w:highlight w:val="none"/>
                <w:lang w:val="en-US" w:eastAsia="zh-CN"/>
              </w:rPr>
            </w:pPr>
            <w:r>
              <w:rPr>
                <w:rFonts w:hint="eastAsia" w:ascii="仿宋" w:hAnsi="仿宋" w:eastAsia="仿宋" w:cs="仿宋"/>
                <w:i w:val="0"/>
                <w:iCs w:val="0"/>
                <w:color w:val="000000"/>
                <w:kern w:val="2"/>
                <w:sz w:val="22"/>
                <w:szCs w:val="22"/>
                <w:highlight w:val="none"/>
                <w:lang w:val="en-US" w:eastAsia="zh-CN"/>
              </w:rPr>
              <w:t>0.04</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0"/>
                <w:sz w:val="22"/>
                <w:szCs w:val="22"/>
                <w:highlight w:val="none"/>
                <w:lang w:val="en-US" w:eastAsia="zh-CN" w:bidi="ar"/>
              </w:rPr>
            </w:pPr>
            <w:r>
              <w:rPr>
                <w:rFonts w:hint="eastAsia" w:ascii="仿宋" w:hAnsi="仿宋" w:eastAsia="仿宋" w:cs="仿宋"/>
                <w:i w:val="0"/>
                <w:iCs w:val="0"/>
                <w:color w:val="000000"/>
                <w:kern w:val="0"/>
                <w:sz w:val="22"/>
                <w:szCs w:val="22"/>
                <w:highlight w:val="none"/>
                <w:lang w:val="en-US" w:eastAsia="zh-CN" w:bidi="ar"/>
              </w:rPr>
              <w:t>29.33</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default" w:ascii="仿宋" w:hAnsi="仿宋" w:eastAsia="仿宋"/>
                <w:color w:val="000000"/>
                <w:sz w:val="22"/>
                <w:szCs w:val="24"/>
                <w:highlight w:val="none"/>
                <w:lang w:val="en-US"/>
              </w:rPr>
            </w:pPr>
            <w:r>
              <w:rPr>
                <w:rFonts w:hint="eastAsia" w:ascii="仿宋" w:hAnsi="仿宋" w:eastAsia="仿宋" w:cs="仿宋"/>
                <w:color w:val="000000"/>
                <w:kern w:val="2"/>
                <w:sz w:val="22"/>
                <w:szCs w:val="22"/>
                <w:highlight w:val="none"/>
                <w:lang w:val="en-US" w:eastAsia="zh-CN" w:bidi="ar"/>
              </w:rPr>
              <w:t>21,458.37</w:t>
            </w:r>
          </w:p>
        </w:tc>
      </w:tr>
    </w:tbl>
    <w:p>
      <w:pPr>
        <w:pStyle w:val="9"/>
        <w:keepNext w:val="0"/>
        <w:keepLines w:val="0"/>
        <w:pageBreakBefore w:val="0"/>
        <w:widowControl w:val="0"/>
        <w:suppressLineNumbers w:val="0"/>
        <w:kinsoku/>
        <w:wordWrap/>
        <w:overflowPunct/>
        <w:topLinePunct w:val="0"/>
        <w:autoSpaceDE w:val="0"/>
        <w:autoSpaceDN/>
        <w:bidi w:val="0"/>
        <w:adjustRightInd/>
        <w:snapToGrid/>
        <w:spacing w:before="0" w:beforeAutospacing="1" w:after="120" w:afterAutospacing="0" w:line="180" w:lineRule="atLeast"/>
        <w:ind w:left="420" w:leftChars="200" w:right="0" w:firstLine="964" w:firstLineChars="300"/>
        <w:jc w:val="both"/>
        <w:textAlignment w:val="auto"/>
        <w:rPr>
          <w:rFonts w:hint="eastAsia" w:ascii="仿宋_GB2312" w:hAnsi="Calibri" w:eastAsia="仿宋_GB2312" w:cs="仿宋_GB2312"/>
          <w:b/>
          <w:bCs/>
          <w:kern w:val="2"/>
          <w:sz w:val="32"/>
          <w:szCs w:val="32"/>
          <w:lang w:val="en-US" w:eastAsia="zh-CN" w:bidi="ar"/>
        </w:rPr>
      </w:pPr>
      <w:bookmarkStart w:id="2" w:name="_Toc5712"/>
      <w:r>
        <w:rPr>
          <w:rFonts w:hint="eastAsia" w:ascii="仿宋_GB2312" w:hAnsi="Calibri" w:eastAsia="仿宋_GB2312" w:cs="仿宋_GB2312"/>
          <w:b/>
          <w:bCs/>
          <w:kern w:val="2"/>
          <w:sz w:val="32"/>
          <w:szCs w:val="32"/>
          <w:lang w:val="en-US" w:eastAsia="zh-CN" w:bidi="ar"/>
        </w:rPr>
        <w:t>表1-2:2024年度预算资金情况</w:t>
      </w:r>
    </w:p>
    <w:p>
      <w:pPr>
        <w:pStyle w:val="9"/>
        <w:keepNext w:val="0"/>
        <w:keepLines w:val="0"/>
        <w:pageBreakBefore w:val="0"/>
        <w:widowControl w:val="0"/>
        <w:suppressLineNumbers w:val="0"/>
        <w:kinsoku/>
        <w:wordWrap/>
        <w:overflowPunct/>
        <w:topLinePunct w:val="0"/>
        <w:autoSpaceDE w:val="0"/>
        <w:autoSpaceDN/>
        <w:bidi w:val="0"/>
        <w:adjustRightInd/>
        <w:snapToGrid/>
        <w:spacing w:before="0" w:beforeAutospacing="1" w:after="120" w:afterAutospacing="0" w:line="180" w:lineRule="atLeast"/>
        <w:ind w:left="420" w:leftChars="200" w:right="0" w:firstLine="960" w:firstLineChars="300"/>
        <w:jc w:val="right"/>
        <w:textAlignment w:val="auto"/>
        <w:rPr>
          <w:rFonts w:hint="eastAsia" w:ascii="仿宋_GB2312" w:hAnsi="Calibri" w:eastAsia="仿宋_GB2312" w:cs="仿宋_GB2312"/>
          <w:b w:val="0"/>
          <w:bCs w:val="0"/>
          <w:kern w:val="2"/>
          <w:sz w:val="32"/>
          <w:szCs w:val="32"/>
          <w:lang w:val="en-US" w:eastAsia="zh-CN" w:bidi="ar"/>
        </w:rPr>
      </w:pPr>
      <w:r>
        <w:rPr>
          <w:rFonts w:hint="eastAsia" w:ascii="仿宋_GB2312" w:hAnsi="Calibri" w:eastAsia="仿宋_GB2312" w:cs="仿宋_GB2312"/>
          <w:b w:val="0"/>
          <w:bCs w:val="0"/>
          <w:kern w:val="2"/>
          <w:sz w:val="32"/>
          <w:szCs w:val="32"/>
          <w:lang w:val="en-US" w:eastAsia="zh-CN" w:bidi="ar"/>
        </w:rPr>
        <w:t xml:space="preserve"> 单位：万元</w:t>
      </w:r>
    </w:p>
    <w:tbl>
      <w:tblPr>
        <w:tblStyle w:val="12"/>
        <w:tblW w:w="9652" w:type="dxa"/>
        <w:tblInd w:w="-44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0"/>
        <w:gridCol w:w="1382"/>
        <w:gridCol w:w="1342"/>
        <w:gridCol w:w="1448"/>
        <w:gridCol w:w="1515"/>
        <w:gridCol w:w="1650"/>
        <w:gridCol w:w="16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710" w:type="dxa"/>
            <w:tcBorders>
              <w:top w:val="single" w:color="auto" w:sz="4" w:space="0"/>
              <w:left w:val="single" w:color="auto" w:sz="4" w:space="0"/>
              <w:bottom w:val="single" w:color="auto" w:sz="4" w:space="0"/>
              <w:right w:val="single" w:color="auto" w:sz="4" w:space="0"/>
            </w:tcBorders>
            <w:shd w:val="clear" w:color="auto" w:fill="BFBFBF"/>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仿宋"/>
                <w:b/>
                <w:bCs/>
                <w:i w:val="0"/>
                <w:iCs w:val="0"/>
                <w:color w:val="000000"/>
                <w:kern w:val="0"/>
                <w:sz w:val="21"/>
                <w:szCs w:val="21"/>
                <w:lang w:val="en-US" w:eastAsia="zh-CN" w:bidi="ar"/>
              </w:rPr>
            </w:pPr>
            <w:r>
              <w:rPr>
                <w:rFonts w:hint="eastAsia" w:ascii="仿宋" w:hAnsi="仿宋" w:eastAsia="仿宋" w:cs="仿宋"/>
                <w:b/>
                <w:bCs/>
                <w:i w:val="0"/>
                <w:iCs w:val="0"/>
                <w:color w:val="000000"/>
                <w:kern w:val="0"/>
                <w:sz w:val="21"/>
                <w:szCs w:val="21"/>
                <w:lang w:val="en-US" w:eastAsia="zh-CN" w:bidi="ar"/>
              </w:rPr>
              <w:t>序号</w:t>
            </w:r>
          </w:p>
        </w:tc>
        <w:tc>
          <w:tcPr>
            <w:tcW w:w="1382" w:type="dxa"/>
            <w:tcBorders>
              <w:top w:val="single" w:color="auto" w:sz="4" w:space="0"/>
              <w:left w:val="single" w:color="auto" w:sz="4" w:space="0"/>
              <w:bottom w:val="single" w:color="auto" w:sz="4" w:space="0"/>
              <w:right w:val="single" w:color="auto"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b/>
                <w:bCs/>
                <w:i w:val="0"/>
                <w:iCs w:val="0"/>
                <w:color w:val="000000"/>
                <w:kern w:val="0"/>
                <w:sz w:val="21"/>
                <w:szCs w:val="21"/>
                <w:lang w:val="en-US" w:eastAsia="zh-CN" w:bidi="ar"/>
              </w:rPr>
            </w:pPr>
            <w:r>
              <w:rPr>
                <w:rFonts w:hint="eastAsia" w:ascii="仿宋" w:hAnsi="仿宋" w:eastAsia="仿宋" w:cs="仿宋"/>
                <w:b/>
                <w:bCs/>
                <w:i w:val="0"/>
                <w:iCs w:val="0"/>
                <w:color w:val="000000"/>
                <w:kern w:val="0"/>
                <w:sz w:val="21"/>
                <w:szCs w:val="21"/>
                <w:lang w:val="en-US" w:eastAsia="zh-CN" w:bidi="ar"/>
              </w:rPr>
              <w:t>区（市）</w:t>
            </w:r>
          </w:p>
        </w:tc>
        <w:tc>
          <w:tcPr>
            <w:tcW w:w="1342" w:type="dxa"/>
            <w:tcBorders>
              <w:top w:val="single" w:color="000000" w:sz="4" w:space="0"/>
              <w:left w:val="single" w:color="auto" w:sz="4" w:space="0"/>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b/>
                <w:bCs/>
                <w:i w:val="0"/>
                <w:iCs w:val="0"/>
                <w:color w:val="000000"/>
                <w:kern w:val="2"/>
                <w:sz w:val="21"/>
                <w:szCs w:val="21"/>
                <w:lang w:val="en-US"/>
              </w:rPr>
            </w:pPr>
            <w:r>
              <w:rPr>
                <w:rFonts w:hint="eastAsia" w:ascii="仿宋" w:hAnsi="仿宋" w:eastAsia="仿宋" w:cs="仿宋"/>
                <w:b/>
                <w:bCs/>
                <w:i w:val="0"/>
                <w:iCs w:val="0"/>
                <w:color w:val="000000"/>
                <w:kern w:val="0"/>
                <w:sz w:val="21"/>
                <w:szCs w:val="21"/>
                <w:lang w:val="en-US" w:eastAsia="zh-CN" w:bidi="ar"/>
              </w:rPr>
              <w:t>当年中央财政资金</w:t>
            </w:r>
          </w:p>
        </w:tc>
        <w:tc>
          <w:tcPr>
            <w:tcW w:w="1448" w:type="dxa"/>
            <w:tcBorders>
              <w:top w:val="single" w:color="000000" w:sz="4" w:space="0"/>
              <w:left w:val="nil"/>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b/>
                <w:bCs/>
                <w:i w:val="0"/>
                <w:iCs w:val="0"/>
                <w:color w:val="000000"/>
                <w:kern w:val="2"/>
                <w:sz w:val="21"/>
                <w:szCs w:val="21"/>
                <w:lang w:val="en-US"/>
              </w:rPr>
            </w:pPr>
            <w:r>
              <w:rPr>
                <w:rFonts w:hint="eastAsia" w:ascii="仿宋" w:hAnsi="仿宋" w:eastAsia="仿宋" w:cs="仿宋"/>
                <w:b/>
                <w:bCs/>
                <w:i w:val="0"/>
                <w:iCs w:val="0"/>
                <w:color w:val="000000"/>
                <w:kern w:val="0"/>
                <w:sz w:val="21"/>
                <w:szCs w:val="21"/>
                <w:lang w:val="en-US" w:eastAsia="zh-CN" w:bidi="ar"/>
              </w:rPr>
              <w:t>当年市级财政资金</w:t>
            </w:r>
          </w:p>
        </w:tc>
        <w:tc>
          <w:tcPr>
            <w:tcW w:w="1515" w:type="dxa"/>
            <w:tcBorders>
              <w:top w:val="single" w:color="000000" w:sz="4" w:space="0"/>
              <w:left w:val="nil"/>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b/>
                <w:bCs/>
                <w:i w:val="0"/>
                <w:iCs w:val="0"/>
                <w:color w:val="000000"/>
                <w:kern w:val="2"/>
                <w:sz w:val="21"/>
                <w:szCs w:val="21"/>
                <w:lang w:val="en-US"/>
              </w:rPr>
            </w:pPr>
            <w:r>
              <w:rPr>
                <w:rFonts w:hint="eastAsia" w:ascii="仿宋" w:hAnsi="仿宋" w:eastAsia="仿宋" w:cs="仿宋"/>
                <w:b/>
                <w:bCs/>
                <w:i w:val="0"/>
                <w:iCs w:val="0"/>
                <w:color w:val="000000"/>
                <w:kern w:val="0"/>
                <w:sz w:val="21"/>
                <w:szCs w:val="21"/>
                <w:lang w:val="en-US" w:eastAsia="zh-CN" w:bidi="ar"/>
              </w:rPr>
              <w:t>结转上年中央财政资金</w:t>
            </w:r>
          </w:p>
        </w:tc>
        <w:tc>
          <w:tcPr>
            <w:tcW w:w="1650" w:type="dxa"/>
            <w:tcBorders>
              <w:top w:val="single" w:color="000000" w:sz="4" w:space="0"/>
              <w:left w:val="nil"/>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b/>
                <w:bCs/>
                <w:i w:val="0"/>
                <w:iCs w:val="0"/>
                <w:color w:val="000000"/>
                <w:kern w:val="0"/>
                <w:sz w:val="21"/>
                <w:szCs w:val="21"/>
                <w:lang w:val="en-US" w:eastAsia="zh-CN" w:bidi="ar"/>
              </w:rPr>
            </w:pPr>
            <w:r>
              <w:rPr>
                <w:rFonts w:hint="eastAsia" w:ascii="仿宋" w:hAnsi="仿宋" w:eastAsia="仿宋" w:cs="仿宋"/>
                <w:b/>
                <w:bCs/>
                <w:i w:val="0"/>
                <w:iCs w:val="0"/>
                <w:color w:val="000000"/>
                <w:kern w:val="0"/>
                <w:sz w:val="21"/>
                <w:szCs w:val="21"/>
                <w:lang w:val="en-US" w:eastAsia="zh-CN" w:bidi="ar"/>
              </w:rPr>
              <w:t>结转上年市级财政资金</w:t>
            </w:r>
          </w:p>
        </w:tc>
        <w:tc>
          <w:tcPr>
            <w:tcW w:w="1605" w:type="dxa"/>
            <w:tcBorders>
              <w:top w:val="single" w:color="000000" w:sz="4" w:space="0"/>
              <w:left w:val="nil"/>
              <w:bottom w:val="single" w:color="000000" w:sz="4" w:space="0"/>
              <w:right w:val="single" w:color="000000" w:sz="4" w:space="0"/>
            </w:tcBorders>
            <w:shd w:val="clear" w:color="auto" w:fill="BFBFBF"/>
            <w:vAlign w:val="center"/>
          </w:tcPr>
          <w:p>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b/>
                <w:bCs/>
                <w:i w:val="0"/>
                <w:iCs w:val="0"/>
                <w:color w:val="000000"/>
                <w:kern w:val="0"/>
                <w:sz w:val="21"/>
                <w:szCs w:val="21"/>
                <w:lang w:val="en-US" w:eastAsia="zh-CN" w:bidi="ar"/>
              </w:rPr>
            </w:pPr>
            <w:r>
              <w:rPr>
                <w:rFonts w:hint="eastAsia" w:ascii="仿宋" w:hAnsi="仿宋" w:eastAsia="仿宋" w:cs="仿宋"/>
                <w:b/>
                <w:bCs/>
                <w:i w:val="0"/>
                <w:iCs w:val="0"/>
                <w:color w:val="000000"/>
                <w:kern w:val="0"/>
                <w:sz w:val="21"/>
                <w:szCs w:val="21"/>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710" w:type="dxa"/>
            <w:tcBorders>
              <w:top w:val="single" w:color="auto"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w:t>
            </w:r>
          </w:p>
        </w:tc>
        <w:tc>
          <w:tcPr>
            <w:tcW w:w="1382" w:type="dxa"/>
            <w:tcBorders>
              <w:top w:val="single" w:color="auto"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仿宋" w:hAnsi="仿宋" w:eastAsia="仿宋" w:cs="仿宋"/>
                <w:i w:val="0"/>
                <w:iCs w:val="0"/>
                <w:color w:val="000000"/>
                <w:kern w:val="2"/>
                <w:sz w:val="22"/>
                <w:szCs w:val="22"/>
              </w:rPr>
            </w:pPr>
            <w:r>
              <w:rPr>
                <w:rFonts w:hint="eastAsia" w:ascii="仿宋" w:hAnsi="仿宋" w:eastAsia="仿宋" w:cs="仿宋"/>
                <w:i w:val="0"/>
                <w:iCs w:val="0"/>
                <w:color w:val="000000"/>
                <w:kern w:val="0"/>
                <w:sz w:val="22"/>
                <w:szCs w:val="22"/>
                <w:lang w:val="en-US" w:eastAsia="zh-CN" w:bidi="ar"/>
              </w:rPr>
              <w:t>胶州市</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1,104.00</w:t>
            </w:r>
          </w:p>
        </w:tc>
        <w:tc>
          <w:tcPr>
            <w:tcW w:w="144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410.00</w:t>
            </w:r>
          </w:p>
        </w:tc>
        <w:tc>
          <w:tcPr>
            <w:tcW w:w="15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i w:val="0"/>
                <w:iCs w:val="0"/>
                <w:color w:val="000000"/>
                <w:kern w:val="2"/>
                <w:sz w:val="21"/>
                <w:szCs w:val="21"/>
                <w:lang w:val="en-US" w:eastAsia="zh-CN"/>
              </w:rPr>
            </w:pPr>
            <w:r>
              <w:rPr>
                <w:rFonts w:hint="eastAsia" w:ascii="仿宋" w:hAnsi="仿宋" w:eastAsia="仿宋" w:cs="仿宋"/>
                <w:i w:val="0"/>
                <w:iCs w:val="0"/>
                <w:color w:val="000000"/>
                <w:kern w:val="2"/>
                <w:sz w:val="21"/>
                <w:szCs w:val="21"/>
                <w:lang w:val="en-US" w:eastAsia="zh-CN"/>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0"/>
                <w:sz w:val="21"/>
                <w:szCs w:val="21"/>
                <w:lang w:val="en-US" w:eastAsia="zh-CN" w:bidi="ar"/>
              </w:rPr>
            </w:pPr>
            <w:r>
              <w:rPr>
                <w:rFonts w:hint="eastAsia" w:ascii="仿宋" w:hAnsi="仿宋" w:eastAsia="仿宋" w:cs="仿宋"/>
                <w:i w:val="0"/>
                <w:iCs w:val="0"/>
                <w:color w:val="000000"/>
                <w:kern w:val="0"/>
                <w:sz w:val="21"/>
                <w:szCs w:val="21"/>
                <w:lang w:val="en-US" w:eastAsia="zh-CN" w:bidi="ar"/>
              </w:rPr>
              <w:t>540.22</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2,054.22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w:t>
            </w:r>
          </w:p>
        </w:tc>
        <w:tc>
          <w:tcPr>
            <w:tcW w:w="1382"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仿宋" w:hAnsi="仿宋" w:eastAsia="仿宋" w:cs="仿宋"/>
                <w:i w:val="0"/>
                <w:iCs w:val="0"/>
                <w:color w:val="000000"/>
                <w:kern w:val="2"/>
                <w:sz w:val="22"/>
                <w:szCs w:val="22"/>
              </w:rPr>
            </w:pPr>
            <w:r>
              <w:rPr>
                <w:rFonts w:hint="eastAsia" w:ascii="仿宋" w:hAnsi="仿宋" w:eastAsia="仿宋" w:cs="仿宋"/>
                <w:i w:val="0"/>
                <w:iCs w:val="0"/>
                <w:color w:val="000000"/>
                <w:kern w:val="0"/>
                <w:sz w:val="22"/>
                <w:szCs w:val="22"/>
                <w:lang w:val="en-US" w:eastAsia="zh-CN" w:bidi="ar"/>
              </w:rPr>
              <w:t>平度市</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3,036.00</w:t>
            </w:r>
          </w:p>
        </w:tc>
        <w:tc>
          <w:tcPr>
            <w:tcW w:w="144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1,714.00</w:t>
            </w:r>
          </w:p>
        </w:tc>
        <w:tc>
          <w:tcPr>
            <w:tcW w:w="15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i w:val="0"/>
                <w:iCs w:val="0"/>
                <w:color w:val="000000"/>
                <w:kern w:val="2"/>
                <w:sz w:val="21"/>
                <w:szCs w:val="21"/>
                <w:lang w:val="en-US" w:eastAsia="zh-CN"/>
              </w:rPr>
            </w:pPr>
            <w:r>
              <w:rPr>
                <w:rFonts w:hint="eastAsia" w:ascii="仿宋" w:hAnsi="仿宋" w:eastAsia="仿宋" w:cs="仿宋"/>
                <w:i w:val="0"/>
                <w:iCs w:val="0"/>
                <w:color w:val="000000"/>
                <w:kern w:val="2"/>
                <w:sz w:val="21"/>
                <w:szCs w:val="21"/>
                <w:lang w:val="en-US" w:eastAsia="zh-CN"/>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0"/>
                <w:sz w:val="21"/>
                <w:szCs w:val="21"/>
                <w:lang w:val="en-US" w:eastAsia="zh-CN" w:bidi="ar"/>
              </w:rPr>
            </w:pPr>
            <w:r>
              <w:rPr>
                <w:rFonts w:hint="eastAsia" w:ascii="仿宋" w:hAnsi="仿宋" w:eastAsia="仿宋" w:cs="仿宋"/>
                <w:i w:val="0"/>
                <w:iCs w:val="0"/>
                <w:color w:val="000000"/>
                <w:kern w:val="0"/>
                <w:sz w:val="21"/>
                <w:szCs w:val="21"/>
                <w:lang w:val="en-US" w:eastAsia="zh-CN" w:bidi="ar"/>
              </w:rPr>
              <w:t>1,288.00</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6,038.06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3</w:t>
            </w:r>
          </w:p>
        </w:tc>
        <w:tc>
          <w:tcPr>
            <w:tcW w:w="1382"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仿宋" w:hAnsi="仿宋" w:eastAsia="仿宋" w:cs="仿宋"/>
                <w:i w:val="0"/>
                <w:iCs w:val="0"/>
                <w:color w:val="000000"/>
                <w:kern w:val="2"/>
                <w:sz w:val="22"/>
                <w:szCs w:val="22"/>
              </w:rPr>
            </w:pPr>
            <w:r>
              <w:rPr>
                <w:rFonts w:hint="eastAsia" w:ascii="仿宋" w:hAnsi="仿宋" w:eastAsia="仿宋" w:cs="仿宋"/>
                <w:i w:val="0"/>
                <w:iCs w:val="0"/>
                <w:color w:val="000000"/>
                <w:kern w:val="0"/>
                <w:sz w:val="22"/>
                <w:szCs w:val="22"/>
                <w:lang w:val="en-US" w:eastAsia="zh-CN" w:bidi="ar"/>
              </w:rPr>
              <w:t>莱西市</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2,075.00</w:t>
            </w:r>
          </w:p>
        </w:tc>
        <w:tc>
          <w:tcPr>
            <w:tcW w:w="144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ascii="仿宋" w:hAnsi="仿宋" w:eastAsia="仿宋" w:cs="仿宋"/>
                <w:i w:val="0"/>
                <w:iCs w:val="0"/>
                <w:color w:val="000000"/>
                <w:kern w:val="2"/>
                <w:sz w:val="21"/>
                <w:szCs w:val="21"/>
              </w:rPr>
            </w:pPr>
            <w:r>
              <w:rPr>
                <w:rFonts w:hint="eastAsia" w:ascii="仿宋" w:hAnsi="仿宋" w:eastAsia="仿宋" w:cs="仿宋"/>
                <w:i w:val="0"/>
                <w:iCs w:val="0"/>
                <w:color w:val="000000"/>
                <w:kern w:val="0"/>
                <w:sz w:val="21"/>
                <w:szCs w:val="21"/>
                <w:lang w:val="en-US" w:eastAsia="zh-CN" w:bidi="ar"/>
              </w:rPr>
              <w:t>760.00</w:t>
            </w:r>
          </w:p>
        </w:tc>
        <w:tc>
          <w:tcPr>
            <w:tcW w:w="15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i w:val="0"/>
                <w:iCs w:val="0"/>
                <w:color w:val="000000"/>
                <w:kern w:val="2"/>
                <w:sz w:val="21"/>
                <w:szCs w:val="21"/>
                <w:lang w:val="en-US" w:eastAsia="zh-CN"/>
              </w:rPr>
            </w:pPr>
            <w:r>
              <w:rPr>
                <w:rFonts w:hint="eastAsia" w:ascii="仿宋" w:hAnsi="仿宋" w:eastAsia="仿宋" w:cs="仿宋"/>
                <w:i w:val="0"/>
                <w:iCs w:val="0"/>
                <w:color w:val="000000"/>
                <w:kern w:val="2"/>
                <w:sz w:val="21"/>
                <w:szCs w:val="21"/>
                <w:lang w:val="en-US" w:eastAsia="zh-CN"/>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0"/>
                <w:sz w:val="21"/>
                <w:szCs w:val="21"/>
                <w:lang w:val="en-US" w:eastAsia="zh-CN" w:bidi="ar"/>
              </w:rPr>
            </w:pPr>
            <w:r>
              <w:rPr>
                <w:rFonts w:hint="eastAsia" w:ascii="仿宋" w:hAnsi="仿宋" w:eastAsia="仿宋" w:cs="仿宋"/>
                <w:i w:val="0"/>
                <w:iCs w:val="0"/>
                <w:color w:val="000000"/>
                <w:kern w:val="0"/>
                <w:sz w:val="21"/>
                <w:szCs w:val="21"/>
                <w:lang w:val="en-US" w:eastAsia="zh-CN" w:bidi="ar"/>
              </w:rPr>
              <w:t>1,529.19</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2,837.15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0"/>
                <w:sz w:val="21"/>
                <w:szCs w:val="21"/>
                <w:highlight w:val="none"/>
                <w:lang w:val="en-US" w:eastAsia="zh-CN" w:bidi="ar"/>
              </w:rPr>
            </w:pPr>
            <w:r>
              <w:rPr>
                <w:rFonts w:hint="eastAsia" w:ascii="仿宋" w:hAnsi="仿宋" w:eastAsia="仿宋" w:cs="仿宋"/>
                <w:color w:val="000000"/>
                <w:kern w:val="0"/>
                <w:sz w:val="21"/>
                <w:szCs w:val="21"/>
                <w:lang w:val="en-US" w:eastAsia="zh-CN" w:bidi="ar"/>
              </w:rPr>
              <w:t>4</w:t>
            </w:r>
          </w:p>
        </w:tc>
        <w:tc>
          <w:tcPr>
            <w:tcW w:w="1382"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Lines="0" w:beforeAutospacing="0" w:after="0" w:afterLines="0" w:afterAutospacing="0"/>
              <w:ind w:left="0" w:right="0"/>
              <w:jc w:val="left"/>
              <w:textAlignment w:val="bottom"/>
              <w:rPr>
                <w:rFonts w:hint="eastAsia" w:ascii="仿宋" w:hAnsi="仿宋" w:eastAsia="仿宋" w:cs="仿宋"/>
                <w:i w:val="0"/>
                <w:iCs w:val="0"/>
                <w:color w:val="000000"/>
                <w:kern w:val="0"/>
                <w:sz w:val="22"/>
                <w:szCs w:val="22"/>
                <w:highlight w:val="none"/>
                <w:lang w:val="en-US" w:eastAsia="zh-CN" w:bidi="ar"/>
              </w:rPr>
            </w:pPr>
            <w:r>
              <w:rPr>
                <w:rFonts w:hint="eastAsia" w:ascii="仿宋" w:hAnsi="仿宋" w:eastAsia="仿宋" w:cs="仿宋"/>
                <w:color w:val="000000"/>
                <w:kern w:val="0"/>
                <w:sz w:val="22"/>
                <w:szCs w:val="22"/>
                <w:lang w:bidi="ar"/>
              </w:rPr>
              <w:t>西海岸新区</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2"/>
                <w:sz w:val="21"/>
                <w:szCs w:val="21"/>
                <w:highlight w:val="none"/>
              </w:rPr>
            </w:pPr>
            <w:r>
              <w:rPr>
                <w:rFonts w:hint="eastAsia" w:ascii="仿宋" w:hAnsi="仿宋" w:eastAsia="仿宋" w:cs="仿宋"/>
                <w:color w:val="000000"/>
                <w:kern w:val="0"/>
                <w:sz w:val="21"/>
                <w:szCs w:val="21"/>
                <w:lang w:bidi="ar"/>
              </w:rPr>
              <w:t>419.00</w:t>
            </w:r>
          </w:p>
        </w:tc>
        <w:tc>
          <w:tcPr>
            <w:tcW w:w="144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0"/>
                <w:sz w:val="21"/>
                <w:szCs w:val="21"/>
                <w:highlight w:val="none"/>
                <w:lang w:val="en-US" w:eastAsia="zh-CN" w:bidi="ar"/>
              </w:rPr>
            </w:pPr>
            <w:r>
              <w:rPr>
                <w:rFonts w:hint="eastAsia" w:ascii="仿宋" w:hAnsi="仿宋" w:eastAsia="仿宋" w:cs="仿宋"/>
                <w:color w:val="000000"/>
                <w:kern w:val="0"/>
                <w:sz w:val="21"/>
                <w:szCs w:val="21"/>
                <w:lang w:bidi="ar"/>
              </w:rPr>
              <w:t>155.00</w:t>
            </w:r>
          </w:p>
        </w:tc>
        <w:tc>
          <w:tcPr>
            <w:tcW w:w="15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2"/>
                <w:sz w:val="21"/>
                <w:szCs w:val="21"/>
                <w:highlight w:val="none"/>
                <w:lang w:val="en-US" w:eastAsia="zh-CN"/>
              </w:rPr>
            </w:pPr>
            <w:r>
              <w:rPr>
                <w:rFonts w:hint="eastAsia" w:ascii="仿宋" w:hAnsi="仿宋" w:eastAsia="仿宋" w:cs="仿宋"/>
                <w:color w:val="000000"/>
                <w:sz w:val="21"/>
                <w:szCs w:val="21"/>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0"/>
                <w:sz w:val="21"/>
                <w:szCs w:val="21"/>
                <w:highlight w:val="none"/>
                <w:lang w:val="en-US" w:eastAsia="zh-CN" w:bidi="ar"/>
              </w:rPr>
            </w:pPr>
            <w:r>
              <w:rPr>
                <w:rFonts w:hint="eastAsia" w:ascii="仿宋" w:hAnsi="仿宋" w:eastAsia="仿宋" w:cs="仿宋"/>
                <w:color w:val="000000"/>
                <w:kern w:val="0"/>
                <w:sz w:val="21"/>
                <w:szCs w:val="21"/>
                <w:lang w:bidi="ar"/>
              </w:rPr>
              <w:t>189.5395</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highlight w:val="none"/>
              </w:rPr>
            </w:pPr>
            <w:r>
              <w:rPr>
                <w:rFonts w:hint="eastAsia" w:ascii="仿宋" w:hAnsi="仿宋" w:eastAsia="仿宋"/>
                <w:color w:val="000000"/>
                <w:sz w:val="21"/>
                <w:szCs w:val="24"/>
              </w:rPr>
              <w:t>763.54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2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0"/>
                <w:sz w:val="21"/>
                <w:szCs w:val="21"/>
                <w:highlight w:val="none"/>
                <w:lang w:val="en-US" w:eastAsia="zh-CN" w:bidi="ar"/>
              </w:rPr>
            </w:pPr>
            <w:r>
              <w:rPr>
                <w:rFonts w:hint="eastAsia" w:ascii="仿宋" w:hAnsi="仿宋" w:eastAsia="仿宋" w:cs="仿宋"/>
                <w:color w:val="000000"/>
                <w:kern w:val="0"/>
                <w:sz w:val="21"/>
                <w:szCs w:val="21"/>
                <w:lang w:val="en-US" w:eastAsia="zh-CN" w:bidi="ar"/>
              </w:rPr>
              <w:t>5</w:t>
            </w:r>
          </w:p>
        </w:tc>
        <w:tc>
          <w:tcPr>
            <w:tcW w:w="1382"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Lines="0" w:beforeAutospacing="0" w:after="0" w:afterLines="0" w:afterAutospacing="0"/>
              <w:ind w:left="0" w:right="0"/>
              <w:jc w:val="left"/>
              <w:textAlignment w:val="bottom"/>
              <w:rPr>
                <w:rFonts w:hint="eastAsia" w:ascii="仿宋" w:hAnsi="仿宋" w:eastAsia="仿宋" w:cs="仿宋"/>
                <w:i w:val="0"/>
                <w:iCs w:val="0"/>
                <w:color w:val="000000"/>
                <w:kern w:val="0"/>
                <w:sz w:val="22"/>
                <w:szCs w:val="22"/>
                <w:highlight w:val="none"/>
                <w:lang w:val="en-US" w:eastAsia="zh-CN" w:bidi="ar"/>
              </w:rPr>
            </w:pPr>
            <w:r>
              <w:rPr>
                <w:rFonts w:hint="eastAsia" w:ascii="仿宋" w:hAnsi="仿宋" w:eastAsia="仿宋" w:cs="仿宋"/>
                <w:color w:val="000000"/>
                <w:kern w:val="0"/>
                <w:sz w:val="22"/>
                <w:szCs w:val="22"/>
                <w:lang w:bidi="ar"/>
              </w:rPr>
              <w:t>即墨区</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2"/>
                <w:sz w:val="21"/>
                <w:szCs w:val="21"/>
                <w:highlight w:val="none"/>
              </w:rPr>
            </w:pPr>
            <w:r>
              <w:rPr>
                <w:rFonts w:hint="eastAsia" w:ascii="仿宋" w:hAnsi="仿宋" w:eastAsia="仿宋" w:cs="仿宋"/>
                <w:color w:val="000000"/>
                <w:kern w:val="0"/>
                <w:sz w:val="21"/>
                <w:szCs w:val="21"/>
                <w:lang w:bidi="ar"/>
              </w:rPr>
              <w:t>1,366.00</w:t>
            </w:r>
          </w:p>
        </w:tc>
        <w:tc>
          <w:tcPr>
            <w:tcW w:w="144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i w:val="0"/>
                <w:iCs w:val="0"/>
                <w:color w:val="000000"/>
                <w:kern w:val="0"/>
                <w:sz w:val="21"/>
                <w:szCs w:val="21"/>
                <w:highlight w:val="none"/>
                <w:lang w:val="en-US" w:eastAsia="zh-CN" w:bidi="ar"/>
              </w:rPr>
            </w:pPr>
            <w:r>
              <w:rPr>
                <w:rFonts w:hint="eastAsia" w:ascii="仿宋" w:hAnsi="仿宋" w:eastAsia="仿宋" w:cs="仿宋"/>
                <w:color w:val="000000"/>
                <w:kern w:val="0"/>
                <w:sz w:val="21"/>
                <w:szCs w:val="21"/>
                <w:lang w:bidi="ar"/>
              </w:rPr>
              <w:t>300.00</w:t>
            </w:r>
          </w:p>
        </w:tc>
        <w:tc>
          <w:tcPr>
            <w:tcW w:w="15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2"/>
                <w:sz w:val="21"/>
                <w:szCs w:val="21"/>
                <w:highlight w:val="none"/>
                <w:lang w:val="en-US" w:eastAsia="zh-CN"/>
              </w:rPr>
            </w:pPr>
            <w:r>
              <w:rPr>
                <w:rFonts w:hint="eastAsia" w:ascii="仿宋" w:hAnsi="仿宋" w:eastAsia="仿宋" w:cs="仿宋"/>
                <w:color w:val="000000"/>
                <w:sz w:val="21"/>
                <w:szCs w:val="21"/>
              </w:rPr>
              <w:t>0.03</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kern w:val="0"/>
                <w:sz w:val="21"/>
                <w:szCs w:val="21"/>
                <w:highlight w:val="none"/>
                <w:lang w:val="en-US" w:eastAsia="zh-CN" w:bidi="ar"/>
              </w:rPr>
            </w:pPr>
            <w:r>
              <w:rPr>
                <w:rFonts w:hint="eastAsia" w:ascii="仿宋" w:hAnsi="仿宋" w:eastAsia="仿宋" w:cs="仿宋"/>
                <w:color w:val="000000"/>
                <w:kern w:val="0"/>
                <w:sz w:val="21"/>
                <w:szCs w:val="21"/>
                <w:lang w:bidi="ar"/>
              </w:rPr>
              <w:t>1,061.58</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highlight w:val="none"/>
              </w:rPr>
            </w:pPr>
            <w:r>
              <w:rPr>
                <w:rFonts w:hint="eastAsia" w:ascii="仿宋" w:hAnsi="仿宋" w:eastAsia="仿宋"/>
                <w:color w:val="000000"/>
                <w:sz w:val="21"/>
                <w:szCs w:val="24"/>
              </w:rPr>
              <w:t>2,727.58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Lines="0" w:beforeAutospacing="0" w:after="0" w:afterLines="0" w:afterAutospacing="0"/>
              <w:ind w:left="0" w:right="0"/>
              <w:jc w:val="center"/>
              <w:textAlignment w:val="bottom"/>
              <w:rPr>
                <w:rFonts w:hint="eastAsia"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6</w:t>
            </w:r>
          </w:p>
        </w:tc>
        <w:tc>
          <w:tcPr>
            <w:tcW w:w="1382"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Lines="0" w:beforeAutospacing="0" w:after="0" w:afterLines="0" w:afterAutospacing="0"/>
              <w:ind w:left="0" w:right="0"/>
              <w:jc w:val="left"/>
              <w:textAlignment w:val="bottom"/>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崂山区</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color w:val="000000"/>
                <w:kern w:val="0"/>
                <w:sz w:val="21"/>
                <w:szCs w:val="21"/>
                <w:lang w:bidi="ar"/>
              </w:rPr>
            </w:pPr>
            <w:r>
              <w:rPr>
                <w:rFonts w:hint="eastAsia" w:ascii="仿宋" w:hAnsi="仿宋" w:eastAsia="仿宋" w:cs="仿宋"/>
                <w:color w:val="000000"/>
                <w:sz w:val="21"/>
                <w:szCs w:val="21"/>
              </w:rPr>
              <w:t>-</w:t>
            </w:r>
          </w:p>
        </w:tc>
        <w:tc>
          <w:tcPr>
            <w:tcW w:w="144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Lines="0" w:beforeAutospacing="0" w:after="0" w:afterLines="0" w:afterAutospacing="0"/>
              <w:ind w:left="0" w:right="0"/>
              <w:jc w:val="center"/>
              <w:textAlignment w:val="bottom"/>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20.00</w:t>
            </w:r>
          </w:p>
        </w:tc>
        <w:tc>
          <w:tcPr>
            <w:tcW w:w="15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1"/>
                <w:szCs w:val="21"/>
              </w:rPr>
            </w:pPr>
            <w:r>
              <w:rPr>
                <w:rFonts w:hint="eastAsia" w:ascii="仿宋" w:hAnsi="仿宋" w:eastAsia="仿宋" w:cs="仿宋"/>
                <w:color w:val="000000"/>
                <w:sz w:val="21"/>
                <w:szCs w:val="21"/>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bidi="ar"/>
              </w:rPr>
              <w:t>3.</w:t>
            </w:r>
            <w:r>
              <w:rPr>
                <w:rFonts w:hint="eastAsia" w:ascii="仿宋" w:hAnsi="仿宋" w:eastAsia="仿宋" w:cs="仿宋"/>
                <w:color w:val="000000"/>
                <w:kern w:val="0"/>
                <w:sz w:val="21"/>
                <w:szCs w:val="21"/>
                <w:lang w:val="en-US" w:eastAsia="zh-CN" w:bidi="ar"/>
              </w:rPr>
              <w:t>72</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1"/>
                <w:szCs w:val="24"/>
                <w:lang w:val="en-US" w:eastAsia="zh-CN"/>
              </w:rPr>
            </w:pPr>
            <w:r>
              <w:rPr>
                <w:rFonts w:hint="eastAsia" w:ascii="仿宋" w:hAnsi="仿宋" w:eastAsia="仿宋"/>
                <w:color w:val="000000"/>
                <w:sz w:val="21"/>
                <w:szCs w:val="24"/>
              </w:rPr>
              <w:t>23.</w:t>
            </w:r>
            <w:r>
              <w:rPr>
                <w:rFonts w:hint="eastAsia" w:ascii="仿宋" w:hAnsi="仿宋" w:eastAsia="仿宋"/>
                <w:color w:val="000000"/>
                <w:sz w:val="21"/>
                <w:szCs w:val="24"/>
                <w:lang w:val="en-US" w:eastAsia="zh-CN"/>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1"/>
                <w:szCs w:val="21"/>
                <w:highlight w:val="none"/>
              </w:rPr>
            </w:pPr>
            <w:r>
              <w:rPr>
                <w:rFonts w:hint="eastAsia" w:ascii="仿宋" w:hAnsi="仿宋" w:eastAsia="仿宋" w:cs="仿宋"/>
                <w:i w:val="0"/>
                <w:iCs w:val="0"/>
                <w:color w:val="000000"/>
                <w:kern w:val="0"/>
                <w:sz w:val="21"/>
                <w:szCs w:val="21"/>
                <w:highlight w:val="none"/>
                <w:lang w:val="en-US" w:eastAsia="zh-CN" w:bidi="ar"/>
              </w:rPr>
              <w:t>7</w:t>
            </w:r>
          </w:p>
        </w:tc>
        <w:tc>
          <w:tcPr>
            <w:tcW w:w="1382" w:type="dxa"/>
            <w:tcBorders>
              <w:top w:val="single" w:color="000000" w:sz="4" w:space="0"/>
              <w:left w:val="nil"/>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bottom"/>
              <w:rPr>
                <w:rFonts w:hint="eastAsia" w:ascii="仿宋" w:hAnsi="仿宋" w:eastAsia="仿宋" w:cs="仿宋"/>
                <w:i w:val="0"/>
                <w:iCs w:val="0"/>
                <w:color w:val="000000"/>
                <w:kern w:val="2"/>
                <w:sz w:val="22"/>
                <w:szCs w:val="22"/>
                <w:highlight w:val="none"/>
              </w:rPr>
            </w:pPr>
            <w:r>
              <w:rPr>
                <w:rFonts w:hint="eastAsia" w:ascii="仿宋" w:hAnsi="仿宋" w:eastAsia="仿宋" w:cs="仿宋"/>
                <w:i w:val="0"/>
                <w:iCs w:val="0"/>
                <w:color w:val="000000"/>
                <w:kern w:val="0"/>
                <w:sz w:val="22"/>
                <w:szCs w:val="22"/>
                <w:highlight w:val="none"/>
                <w:lang w:val="en-US" w:eastAsia="zh-CN" w:bidi="ar"/>
              </w:rPr>
              <w:t>城阳区</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i w:val="0"/>
                <w:iCs w:val="0"/>
                <w:color w:val="000000"/>
                <w:kern w:val="2"/>
                <w:sz w:val="21"/>
                <w:szCs w:val="21"/>
                <w:highlight w:val="none"/>
              </w:rPr>
            </w:pPr>
            <w:r>
              <w:rPr>
                <w:rFonts w:hint="eastAsia" w:ascii="仿宋" w:hAnsi="仿宋" w:eastAsia="仿宋" w:cs="仿宋"/>
                <w:i w:val="0"/>
                <w:iCs w:val="0"/>
                <w:color w:val="000000"/>
                <w:kern w:val="2"/>
                <w:sz w:val="21"/>
                <w:szCs w:val="21"/>
                <w:highlight w:val="none"/>
              </w:rPr>
              <w:t>-</w:t>
            </w:r>
          </w:p>
        </w:tc>
        <w:tc>
          <w:tcPr>
            <w:tcW w:w="144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ascii="仿宋" w:hAnsi="仿宋" w:eastAsia="仿宋" w:cs="仿宋"/>
                <w:i w:val="0"/>
                <w:iCs w:val="0"/>
                <w:color w:val="000000"/>
                <w:kern w:val="2"/>
                <w:sz w:val="21"/>
                <w:szCs w:val="21"/>
                <w:highlight w:val="none"/>
              </w:rPr>
            </w:pPr>
            <w:r>
              <w:rPr>
                <w:rFonts w:hint="eastAsia" w:ascii="仿宋" w:hAnsi="仿宋" w:eastAsia="仿宋" w:cs="仿宋"/>
                <w:i w:val="0"/>
                <w:iCs w:val="0"/>
                <w:color w:val="000000"/>
                <w:kern w:val="0"/>
                <w:sz w:val="21"/>
                <w:szCs w:val="21"/>
                <w:highlight w:val="none"/>
                <w:lang w:val="en-US" w:eastAsia="zh-CN" w:bidi="ar"/>
              </w:rPr>
              <w:t>70.00</w:t>
            </w:r>
          </w:p>
        </w:tc>
        <w:tc>
          <w:tcPr>
            <w:tcW w:w="15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i w:val="0"/>
                <w:iCs w:val="0"/>
                <w:color w:val="000000"/>
                <w:kern w:val="2"/>
                <w:sz w:val="21"/>
                <w:szCs w:val="21"/>
                <w:highlight w:val="none"/>
                <w:lang w:val="en-US" w:eastAsia="zh-CN"/>
              </w:rPr>
            </w:pPr>
            <w:r>
              <w:rPr>
                <w:rFonts w:hint="eastAsia" w:ascii="仿宋" w:hAnsi="仿宋" w:eastAsia="仿宋" w:cs="仿宋"/>
                <w:i w:val="0"/>
                <w:iCs w:val="0"/>
                <w:color w:val="000000"/>
                <w:kern w:val="2"/>
                <w:sz w:val="21"/>
                <w:szCs w:val="21"/>
                <w:highlight w:val="none"/>
                <w:lang w:val="en-US" w:eastAsia="zh-CN"/>
              </w:rPr>
              <w:t>-</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2"/>
                <w:sz w:val="21"/>
                <w:szCs w:val="21"/>
                <w:highlight w:val="none"/>
                <w:lang w:val="en-US" w:eastAsia="zh-CN"/>
              </w:rPr>
            </w:pPr>
            <w:r>
              <w:rPr>
                <w:rFonts w:hint="eastAsia" w:ascii="仿宋" w:hAnsi="仿宋" w:eastAsia="仿宋" w:cs="仿宋"/>
                <w:i w:val="0"/>
                <w:iCs w:val="0"/>
                <w:color w:val="000000"/>
                <w:kern w:val="2"/>
                <w:sz w:val="21"/>
                <w:szCs w:val="21"/>
                <w:highlight w:val="none"/>
                <w:lang w:val="en-US" w:eastAsia="zh-CN"/>
              </w:rPr>
              <w:t>0.004</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 w:hAnsi="仿宋" w:eastAsia="仿宋"/>
                <w:color w:val="000000"/>
                <w:sz w:val="21"/>
                <w:szCs w:val="24"/>
                <w:highlight w:val="none"/>
                <w:lang w:val="en-US" w:eastAsia="zh-CN"/>
              </w:rPr>
            </w:pPr>
            <w:r>
              <w:rPr>
                <w:rFonts w:hint="eastAsia" w:ascii="仿宋" w:hAnsi="仿宋" w:eastAsia="仿宋"/>
                <w:color w:val="000000"/>
                <w:sz w:val="21"/>
                <w:szCs w:val="24"/>
                <w:highlight w:val="none"/>
              </w:rPr>
              <w:t>7</w:t>
            </w:r>
            <w:r>
              <w:rPr>
                <w:rFonts w:hint="eastAsia" w:ascii="仿宋" w:hAnsi="仿宋" w:eastAsia="仿宋"/>
                <w:color w:val="000000"/>
                <w:sz w:val="21"/>
                <w:szCs w:val="24"/>
                <w:highlight w:val="none"/>
                <w:lang w:val="en-US" w:eastAsia="zh-CN"/>
              </w:rPr>
              <w:t>0.004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45" w:hRule="atLeast"/>
        </w:trPr>
        <w:tc>
          <w:tcPr>
            <w:tcW w:w="2092"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000000"/>
                <w:kern w:val="2"/>
                <w:sz w:val="22"/>
                <w:szCs w:val="22"/>
                <w:highlight w:val="none"/>
              </w:rPr>
            </w:pPr>
            <w:r>
              <w:rPr>
                <w:rFonts w:hint="eastAsia" w:ascii="仿宋" w:hAnsi="仿宋" w:eastAsia="仿宋" w:cs="仿宋"/>
                <w:i w:val="0"/>
                <w:iCs w:val="0"/>
                <w:color w:val="000000"/>
                <w:kern w:val="0"/>
                <w:sz w:val="22"/>
                <w:szCs w:val="22"/>
                <w:highlight w:val="none"/>
                <w:lang w:val="en-US" w:eastAsia="zh-CN" w:bidi="ar"/>
              </w:rPr>
              <w:t>总计</w:t>
            </w:r>
          </w:p>
        </w:tc>
        <w:tc>
          <w:tcPr>
            <w:tcW w:w="134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ascii="仿宋" w:hAnsi="仿宋" w:eastAsia="仿宋" w:cs="仿宋"/>
                <w:i w:val="0"/>
                <w:iCs w:val="0"/>
                <w:color w:val="000000"/>
                <w:kern w:val="2"/>
                <w:sz w:val="22"/>
                <w:szCs w:val="22"/>
                <w:highlight w:val="none"/>
              </w:rPr>
            </w:pPr>
            <w:r>
              <w:rPr>
                <w:rFonts w:hint="eastAsia" w:ascii="仿宋" w:hAnsi="仿宋" w:eastAsia="仿宋" w:cs="仿宋"/>
                <w:i w:val="0"/>
                <w:iCs w:val="0"/>
                <w:color w:val="000000"/>
                <w:kern w:val="0"/>
                <w:sz w:val="22"/>
                <w:szCs w:val="22"/>
                <w:highlight w:val="none"/>
                <w:lang w:val="en-US" w:eastAsia="zh-CN" w:bidi="ar"/>
              </w:rPr>
              <w:t>8,000.00</w:t>
            </w:r>
          </w:p>
        </w:tc>
        <w:tc>
          <w:tcPr>
            <w:tcW w:w="144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ascii="仿宋" w:hAnsi="仿宋" w:eastAsia="仿宋" w:cs="仿宋"/>
                <w:i w:val="0"/>
                <w:iCs w:val="0"/>
                <w:color w:val="000000"/>
                <w:kern w:val="2"/>
                <w:sz w:val="22"/>
                <w:szCs w:val="22"/>
                <w:highlight w:val="none"/>
              </w:rPr>
            </w:pPr>
            <w:r>
              <w:rPr>
                <w:rFonts w:hint="eastAsia" w:ascii="仿宋" w:hAnsi="仿宋" w:eastAsia="仿宋" w:cs="仿宋"/>
                <w:i w:val="0"/>
                <w:iCs w:val="0"/>
                <w:color w:val="000000"/>
                <w:kern w:val="0"/>
                <w:sz w:val="22"/>
                <w:szCs w:val="22"/>
                <w:highlight w:val="none"/>
                <w:lang w:val="en-US" w:eastAsia="zh-CN" w:bidi="ar"/>
              </w:rPr>
              <w:t>3,429.00</w:t>
            </w:r>
          </w:p>
        </w:tc>
        <w:tc>
          <w:tcPr>
            <w:tcW w:w="151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2"/>
                <w:sz w:val="22"/>
                <w:szCs w:val="22"/>
                <w:highlight w:val="none"/>
                <w:lang w:val="en-US" w:eastAsia="zh-CN"/>
              </w:rPr>
            </w:pPr>
            <w:r>
              <w:rPr>
                <w:rFonts w:hint="eastAsia" w:ascii="仿宋" w:hAnsi="仿宋" w:eastAsia="仿宋" w:cs="仿宋"/>
                <w:i w:val="0"/>
                <w:iCs w:val="0"/>
                <w:color w:val="000000"/>
                <w:kern w:val="2"/>
                <w:sz w:val="22"/>
                <w:szCs w:val="22"/>
                <w:highlight w:val="none"/>
                <w:lang w:val="en-US" w:eastAsia="zh-CN"/>
              </w:rPr>
              <w:t>0.03</w:t>
            </w:r>
          </w:p>
        </w:tc>
        <w:tc>
          <w:tcPr>
            <w:tcW w:w="16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s="仿宋"/>
                <w:i w:val="0"/>
                <w:iCs w:val="0"/>
                <w:color w:val="000000"/>
                <w:kern w:val="0"/>
                <w:sz w:val="22"/>
                <w:szCs w:val="22"/>
                <w:highlight w:val="none"/>
                <w:lang w:val="en-US" w:eastAsia="zh-CN" w:bidi="ar"/>
              </w:rPr>
            </w:pPr>
            <w:r>
              <w:rPr>
                <w:rFonts w:hint="eastAsia" w:ascii="仿宋" w:hAnsi="仿宋" w:eastAsia="仿宋" w:cs="仿宋"/>
                <w:i w:val="0"/>
                <w:iCs w:val="0"/>
                <w:color w:val="000000"/>
                <w:kern w:val="0"/>
                <w:sz w:val="22"/>
                <w:szCs w:val="22"/>
                <w:highlight w:val="none"/>
                <w:lang w:val="en-US" w:eastAsia="zh-CN" w:bidi="ar"/>
              </w:rPr>
              <w:t>4,612.25</w:t>
            </w:r>
          </w:p>
        </w:tc>
        <w:tc>
          <w:tcPr>
            <w:tcW w:w="16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仿宋" w:hAnsi="仿宋" w:eastAsia="仿宋"/>
                <w:color w:val="000000"/>
                <w:sz w:val="22"/>
                <w:szCs w:val="24"/>
                <w:highlight w:val="none"/>
                <w:lang w:val="en-US" w:eastAsia="zh-CN"/>
              </w:rPr>
            </w:pPr>
            <w:r>
              <w:rPr>
                <w:rFonts w:hint="eastAsia" w:ascii="仿宋" w:hAnsi="仿宋" w:eastAsia="仿宋"/>
                <w:color w:val="000000"/>
                <w:sz w:val="21"/>
                <w:szCs w:val="24"/>
                <w:highlight w:val="none"/>
              </w:rPr>
              <w:t xml:space="preserve"> 16,0</w:t>
            </w:r>
            <w:r>
              <w:rPr>
                <w:rFonts w:hint="eastAsia" w:ascii="仿宋" w:hAnsi="仿宋" w:eastAsia="仿宋"/>
                <w:color w:val="000000"/>
                <w:sz w:val="21"/>
                <w:szCs w:val="24"/>
                <w:highlight w:val="none"/>
                <w:lang w:val="en-US" w:eastAsia="zh-CN"/>
              </w:rPr>
              <w:t>41.27</w:t>
            </w:r>
          </w:p>
        </w:tc>
      </w:tr>
    </w:tbl>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eastAsia" w:ascii="仿宋_GB2312" w:eastAsia="仿宋_GB2312" w:cs="仿宋_GB2312"/>
          <w:kern w:val="2"/>
          <w:sz w:val="32"/>
          <w:szCs w:val="32"/>
          <w:highlight w:val="none"/>
        </w:rPr>
      </w:pPr>
      <w:r>
        <w:rPr>
          <w:rFonts w:hint="eastAsia" w:ascii="仿宋_GB2312" w:hAnsi="Calibri" w:eastAsia="仿宋_GB2312" w:cs="仿宋_GB2312"/>
          <w:kern w:val="2"/>
          <w:sz w:val="32"/>
          <w:szCs w:val="32"/>
          <w:highlight w:val="none"/>
          <w:lang w:val="en-US" w:eastAsia="zh-CN" w:bidi="ar"/>
        </w:rPr>
        <w:t>（2）资金到位及使用情况</w:t>
      </w:r>
    </w:p>
    <w:p>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eastAsia" w:ascii="仿宋_GB2312" w:hAnsi="Calibri" w:eastAsia="仿宋_GB2312" w:cs="仿宋_GB2312"/>
          <w:spacing w:val="-4"/>
          <w:kern w:val="2"/>
          <w:sz w:val="32"/>
          <w:szCs w:val="32"/>
          <w:highlight w:val="none"/>
        </w:rPr>
      </w:pPr>
      <w:r>
        <w:rPr>
          <w:rFonts w:hint="eastAsia" w:ascii="仿宋_GB2312" w:hAnsi="Calibri" w:eastAsia="仿宋_GB2312" w:cs="仿宋_GB2312"/>
          <w:kern w:val="2"/>
          <w:sz w:val="32"/>
          <w:szCs w:val="32"/>
          <w:highlight w:val="none"/>
          <w:lang w:val="en-US" w:eastAsia="zh-CN" w:bidi="ar"/>
        </w:rPr>
        <w:t>2023年度预算安排21,458.37万元，实际执行资金 16,846.03万元，预算执行率为78.51%。2024年度预算安排16,041.27万元，实际执行资金12,855.90万元，预算执行率为80.14%。详见表1-3、表1-4：</w:t>
      </w:r>
    </w:p>
    <w:p>
      <w:pPr>
        <w:pStyle w:val="9"/>
        <w:keepNext w:val="0"/>
        <w:keepLines w:val="0"/>
        <w:pageBreakBefore w:val="0"/>
        <w:widowControl w:val="0"/>
        <w:suppressLineNumbers w:val="0"/>
        <w:kinsoku/>
        <w:wordWrap/>
        <w:overflowPunct/>
        <w:topLinePunct w:val="0"/>
        <w:autoSpaceDE w:val="0"/>
        <w:autoSpaceDN/>
        <w:bidi w:val="0"/>
        <w:adjustRightInd/>
        <w:snapToGrid/>
        <w:spacing w:before="0" w:beforeAutospacing="1" w:after="120" w:afterAutospacing="0" w:line="180" w:lineRule="atLeast"/>
        <w:ind w:left="420" w:leftChars="200" w:right="0" w:firstLine="420"/>
        <w:jc w:val="both"/>
        <w:textAlignment w:val="auto"/>
        <w:rPr>
          <w:rFonts w:hint="eastAsia" w:ascii="仿宋_GB2312" w:hAnsi="Calibri" w:eastAsia="仿宋_GB2312" w:cs="仿宋_GB2312"/>
          <w:b/>
          <w:bCs/>
          <w:kern w:val="2"/>
          <w:sz w:val="32"/>
          <w:szCs w:val="32"/>
          <w:lang w:val="en-US" w:eastAsia="zh-CN" w:bidi="ar"/>
        </w:rPr>
      </w:pPr>
      <w:r>
        <w:rPr>
          <w:rFonts w:hint="eastAsia" w:ascii="仿宋_GB2312" w:hAnsi="Times New Roman" w:eastAsia="仿宋_GB2312" w:cs="仿宋_GB2312"/>
          <w:spacing w:val="-4"/>
          <w:kern w:val="2"/>
          <w:sz w:val="32"/>
          <w:szCs w:val="32"/>
          <w:lang w:val="en-US" w:eastAsia="zh-CN" w:bidi="ar"/>
        </w:rPr>
        <w:t xml:space="preserve">       </w:t>
      </w:r>
      <w:r>
        <w:rPr>
          <w:rFonts w:hint="eastAsia" w:ascii="仿宋_GB2312" w:hAnsi="Calibri" w:eastAsia="仿宋_GB2312" w:cs="仿宋_GB2312"/>
          <w:b/>
          <w:bCs/>
          <w:kern w:val="2"/>
          <w:sz w:val="32"/>
          <w:szCs w:val="32"/>
          <w:lang w:val="en-US" w:eastAsia="zh-CN" w:bidi="ar"/>
        </w:rPr>
        <w:t>表1-3:2023年度预算资金执行情况</w:t>
      </w:r>
    </w:p>
    <w:p>
      <w:pPr>
        <w:pStyle w:val="9"/>
        <w:keepNext w:val="0"/>
        <w:keepLines w:val="0"/>
        <w:widowControl w:val="0"/>
        <w:suppressLineNumbers w:val="0"/>
        <w:autoSpaceDE w:val="0"/>
        <w:autoSpaceDN/>
        <w:spacing w:before="0" w:beforeAutospacing="1" w:after="120" w:afterAutospacing="0" w:line="400" w:lineRule="exact"/>
        <w:ind w:left="420" w:leftChars="200" w:right="0" w:firstLine="1280" w:firstLineChars="400"/>
        <w:jc w:val="right"/>
        <w:rPr>
          <w:rFonts w:hint="default" w:ascii="仿宋_GB2312" w:hAnsi="Calibri" w:eastAsia="仿宋_GB2312" w:cs="仿宋_GB2312"/>
          <w:b w:val="0"/>
          <w:bCs w:val="0"/>
          <w:kern w:val="2"/>
          <w:sz w:val="32"/>
          <w:szCs w:val="32"/>
          <w:lang w:val="en-US" w:eastAsia="zh-CN" w:bidi="ar"/>
        </w:rPr>
      </w:pPr>
      <w:r>
        <w:rPr>
          <w:rFonts w:hint="eastAsia" w:ascii="仿宋_GB2312" w:hAnsi="Calibri" w:eastAsia="仿宋_GB2312" w:cs="仿宋_GB2312"/>
          <w:b w:val="0"/>
          <w:bCs w:val="0"/>
          <w:kern w:val="2"/>
          <w:sz w:val="32"/>
          <w:szCs w:val="32"/>
          <w:lang w:val="en-US" w:eastAsia="zh-CN" w:bidi="ar"/>
        </w:rPr>
        <w:t>单位：万元</w:t>
      </w:r>
    </w:p>
    <w:tbl>
      <w:tblPr>
        <w:tblStyle w:val="12"/>
        <w:tblW w:w="8925" w:type="dxa"/>
        <w:tblInd w:w="-13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
        <w:gridCol w:w="1320"/>
        <w:gridCol w:w="1620"/>
        <w:gridCol w:w="1373"/>
        <w:gridCol w:w="1357"/>
        <w:gridCol w:w="1260"/>
        <w:gridCol w:w="12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trPr>
        <w:tc>
          <w:tcPr>
            <w:tcW w:w="720"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rPr>
            </w:pPr>
            <w:r>
              <w:rPr>
                <w:rFonts w:hint="eastAsia" w:ascii="仿宋" w:hAnsi="仿宋" w:eastAsia="仿宋"/>
                <w:b/>
                <w:color w:val="000000"/>
                <w:sz w:val="21"/>
                <w:szCs w:val="24"/>
              </w:rPr>
              <w:t>序号</w:t>
            </w:r>
          </w:p>
        </w:tc>
        <w:tc>
          <w:tcPr>
            <w:tcW w:w="1320"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rPr>
            </w:pPr>
            <w:r>
              <w:rPr>
                <w:rFonts w:hint="eastAsia" w:ascii="仿宋" w:hAnsi="仿宋" w:eastAsia="仿宋"/>
                <w:b/>
                <w:color w:val="000000"/>
                <w:sz w:val="21"/>
                <w:szCs w:val="24"/>
              </w:rPr>
              <w:t>区/市</w:t>
            </w:r>
          </w:p>
        </w:tc>
        <w:tc>
          <w:tcPr>
            <w:tcW w:w="1620"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lang w:eastAsia="zh-CN"/>
              </w:rPr>
            </w:pPr>
            <w:r>
              <w:rPr>
                <w:rFonts w:hint="eastAsia" w:ascii="仿宋" w:hAnsi="仿宋" w:eastAsia="仿宋"/>
                <w:b/>
                <w:color w:val="000000"/>
                <w:sz w:val="21"/>
                <w:szCs w:val="24"/>
              </w:rPr>
              <w:t>预算资金</w:t>
            </w:r>
            <w:r>
              <w:rPr>
                <w:rFonts w:hint="eastAsia" w:ascii="仿宋" w:hAnsi="仿宋" w:eastAsia="仿宋"/>
                <w:b/>
                <w:color w:val="000000"/>
                <w:sz w:val="21"/>
                <w:szCs w:val="24"/>
                <w:lang w:eastAsia="zh-CN"/>
              </w:rPr>
              <w:t>（</w:t>
            </w:r>
            <w:r>
              <w:rPr>
                <w:rFonts w:hint="eastAsia" w:ascii="仿宋" w:hAnsi="仿宋" w:eastAsia="仿宋"/>
                <w:b/>
                <w:color w:val="000000"/>
                <w:sz w:val="21"/>
                <w:szCs w:val="24"/>
                <w:lang w:val="en-US" w:eastAsia="zh-CN"/>
              </w:rPr>
              <w:t>含上年结转</w:t>
            </w:r>
            <w:r>
              <w:rPr>
                <w:rFonts w:hint="eastAsia" w:ascii="仿宋" w:hAnsi="仿宋" w:eastAsia="仿宋"/>
                <w:b/>
                <w:color w:val="000000"/>
                <w:sz w:val="21"/>
                <w:szCs w:val="24"/>
                <w:lang w:eastAsia="zh-CN"/>
              </w:rPr>
              <w:t>）</w:t>
            </w:r>
          </w:p>
        </w:tc>
        <w:tc>
          <w:tcPr>
            <w:tcW w:w="1373"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rPr>
            </w:pPr>
            <w:r>
              <w:rPr>
                <w:rFonts w:hint="eastAsia" w:ascii="仿宋" w:hAnsi="仿宋" w:eastAsia="仿宋"/>
                <w:b/>
                <w:color w:val="000000"/>
                <w:sz w:val="21"/>
                <w:szCs w:val="24"/>
              </w:rPr>
              <w:t>实际执行中央财政资金</w:t>
            </w:r>
          </w:p>
        </w:tc>
        <w:tc>
          <w:tcPr>
            <w:tcW w:w="1357"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rPr>
            </w:pPr>
            <w:r>
              <w:rPr>
                <w:rFonts w:hint="eastAsia" w:ascii="仿宋" w:hAnsi="仿宋" w:eastAsia="仿宋"/>
                <w:b/>
                <w:color w:val="000000"/>
                <w:sz w:val="21"/>
                <w:szCs w:val="24"/>
              </w:rPr>
              <w:t>实际执行市级财政资金</w:t>
            </w:r>
          </w:p>
        </w:tc>
        <w:tc>
          <w:tcPr>
            <w:tcW w:w="1260"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rPr>
            </w:pPr>
            <w:r>
              <w:rPr>
                <w:rFonts w:hint="eastAsia" w:ascii="仿宋" w:hAnsi="仿宋" w:eastAsia="仿宋"/>
                <w:b/>
                <w:color w:val="000000"/>
                <w:sz w:val="21"/>
                <w:szCs w:val="24"/>
                <w:lang w:val="en-US" w:eastAsia="zh-CN"/>
              </w:rPr>
              <w:t>执行资金</w:t>
            </w:r>
            <w:r>
              <w:rPr>
                <w:rFonts w:hint="eastAsia" w:ascii="仿宋" w:hAnsi="仿宋" w:eastAsia="仿宋"/>
                <w:b/>
                <w:color w:val="000000"/>
                <w:sz w:val="21"/>
                <w:szCs w:val="24"/>
              </w:rPr>
              <w:t>合计</w:t>
            </w:r>
          </w:p>
        </w:tc>
        <w:tc>
          <w:tcPr>
            <w:tcW w:w="1275"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rPr>
            </w:pPr>
            <w:r>
              <w:rPr>
                <w:rFonts w:hint="eastAsia" w:ascii="仿宋" w:hAnsi="仿宋" w:eastAsia="仿宋"/>
                <w:b/>
                <w:color w:val="000000"/>
                <w:sz w:val="21"/>
                <w:szCs w:val="24"/>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w:t>
            </w:r>
          </w:p>
        </w:tc>
        <w:tc>
          <w:tcPr>
            <w:tcW w:w="13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胶州市</w:t>
            </w:r>
          </w:p>
        </w:tc>
        <w:tc>
          <w:tcPr>
            <w:tcW w:w="16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2,974.02</w:t>
            </w:r>
          </w:p>
        </w:tc>
        <w:tc>
          <w:tcPr>
            <w:tcW w:w="1373"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2,030.00</w:t>
            </w:r>
          </w:p>
        </w:tc>
        <w:tc>
          <w:tcPr>
            <w:tcW w:w="135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403.80</w:t>
            </w:r>
          </w:p>
        </w:tc>
        <w:tc>
          <w:tcPr>
            <w:tcW w:w="126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2,433.80</w:t>
            </w:r>
          </w:p>
        </w:tc>
        <w:tc>
          <w:tcPr>
            <w:tcW w:w="1275"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81.84%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w:t>
            </w:r>
          </w:p>
        </w:tc>
        <w:tc>
          <w:tcPr>
            <w:tcW w:w="13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平度市</w:t>
            </w:r>
          </w:p>
        </w:tc>
        <w:tc>
          <w:tcPr>
            <w:tcW w:w="16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7,460.17</w:t>
            </w:r>
          </w:p>
        </w:tc>
        <w:tc>
          <w:tcPr>
            <w:tcW w:w="1373"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5,122.17</w:t>
            </w:r>
          </w:p>
        </w:tc>
        <w:tc>
          <w:tcPr>
            <w:tcW w:w="135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1,049.94</w:t>
            </w:r>
          </w:p>
        </w:tc>
        <w:tc>
          <w:tcPr>
            <w:tcW w:w="126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6,172.11</w:t>
            </w:r>
          </w:p>
        </w:tc>
        <w:tc>
          <w:tcPr>
            <w:tcW w:w="1275"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82.73%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3</w:t>
            </w:r>
          </w:p>
        </w:tc>
        <w:tc>
          <w:tcPr>
            <w:tcW w:w="13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莱西市</w:t>
            </w:r>
          </w:p>
        </w:tc>
        <w:tc>
          <w:tcPr>
            <w:tcW w:w="16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6,273.00</w:t>
            </w:r>
          </w:p>
        </w:tc>
        <w:tc>
          <w:tcPr>
            <w:tcW w:w="1373"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4,570.00</w:t>
            </w:r>
          </w:p>
        </w:tc>
        <w:tc>
          <w:tcPr>
            <w:tcW w:w="135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173.81</w:t>
            </w:r>
          </w:p>
        </w:tc>
        <w:tc>
          <w:tcPr>
            <w:tcW w:w="126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4,743.81</w:t>
            </w:r>
          </w:p>
        </w:tc>
        <w:tc>
          <w:tcPr>
            <w:tcW w:w="1275"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75.62%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4</w:t>
            </w:r>
          </w:p>
        </w:tc>
        <w:tc>
          <w:tcPr>
            <w:tcW w:w="13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西海岸新区</w:t>
            </w:r>
          </w:p>
        </w:tc>
        <w:tc>
          <w:tcPr>
            <w:tcW w:w="16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1,010.70</w:t>
            </w:r>
          </w:p>
        </w:tc>
        <w:tc>
          <w:tcPr>
            <w:tcW w:w="1373"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700.00</w:t>
            </w:r>
          </w:p>
        </w:tc>
        <w:tc>
          <w:tcPr>
            <w:tcW w:w="135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121.16</w:t>
            </w:r>
          </w:p>
        </w:tc>
        <w:tc>
          <w:tcPr>
            <w:tcW w:w="126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821.16</w:t>
            </w:r>
          </w:p>
        </w:tc>
        <w:tc>
          <w:tcPr>
            <w:tcW w:w="1275"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81.25%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5</w:t>
            </w:r>
          </w:p>
        </w:tc>
        <w:tc>
          <w:tcPr>
            <w:tcW w:w="13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即墨区</w:t>
            </w:r>
          </w:p>
        </w:tc>
        <w:tc>
          <w:tcPr>
            <w:tcW w:w="16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3,714.07</w:t>
            </w:r>
          </w:p>
        </w:tc>
        <w:tc>
          <w:tcPr>
            <w:tcW w:w="1373"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2,600.01</w:t>
            </w:r>
          </w:p>
        </w:tc>
        <w:tc>
          <w:tcPr>
            <w:tcW w:w="135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52.46</w:t>
            </w:r>
          </w:p>
        </w:tc>
        <w:tc>
          <w:tcPr>
            <w:tcW w:w="126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2,652.47</w:t>
            </w:r>
          </w:p>
        </w:tc>
        <w:tc>
          <w:tcPr>
            <w:tcW w:w="1275"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71.42%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w:t>
            </w:r>
          </w:p>
        </w:tc>
        <w:tc>
          <w:tcPr>
            <w:tcW w:w="13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崂山区</w:t>
            </w:r>
          </w:p>
        </w:tc>
        <w:tc>
          <w:tcPr>
            <w:tcW w:w="16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lang w:eastAsia="zh-CN"/>
              </w:rPr>
            </w:pPr>
            <w:r>
              <w:rPr>
                <w:rFonts w:hint="eastAsia" w:ascii="仿宋" w:hAnsi="仿宋" w:eastAsia="仿宋"/>
                <w:color w:val="000000"/>
                <w:sz w:val="21"/>
                <w:szCs w:val="24"/>
              </w:rPr>
              <w:t>20.0</w:t>
            </w:r>
            <w:r>
              <w:rPr>
                <w:rFonts w:hint="eastAsia" w:ascii="仿宋" w:hAnsi="仿宋" w:eastAsia="仿宋"/>
                <w:color w:val="000000"/>
                <w:sz w:val="21"/>
                <w:szCs w:val="24"/>
                <w:lang w:val="en-US" w:eastAsia="zh-CN"/>
              </w:rPr>
              <w:t>4</w:t>
            </w:r>
          </w:p>
        </w:tc>
        <w:tc>
          <w:tcPr>
            <w:tcW w:w="1373"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w:t>
            </w:r>
          </w:p>
        </w:tc>
        <w:tc>
          <w:tcPr>
            <w:tcW w:w="135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16.32</w:t>
            </w:r>
          </w:p>
        </w:tc>
        <w:tc>
          <w:tcPr>
            <w:tcW w:w="126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16.32</w:t>
            </w:r>
          </w:p>
        </w:tc>
        <w:tc>
          <w:tcPr>
            <w:tcW w:w="1275"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81.</w:t>
            </w:r>
            <w:r>
              <w:rPr>
                <w:rFonts w:hint="eastAsia" w:ascii="仿宋" w:hAnsi="仿宋" w:eastAsia="仿宋"/>
                <w:color w:val="000000"/>
                <w:sz w:val="21"/>
                <w:szCs w:val="24"/>
                <w:lang w:val="en-US" w:eastAsia="zh-CN"/>
              </w:rPr>
              <w:t>45</w:t>
            </w:r>
            <w:r>
              <w:rPr>
                <w:rFonts w:hint="eastAsia" w:ascii="仿宋" w:hAnsi="仿宋" w:eastAsia="仿宋"/>
                <w:color w:val="000000"/>
                <w:sz w:val="21"/>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7</w:t>
            </w:r>
          </w:p>
        </w:tc>
        <w:tc>
          <w:tcPr>
            <w:tcW w:w="13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城阳区</w:t>
            </w:r>
          </w:p>
        </w:tc>
        <w:tc>
          <w:tcPr>
            <w:tcW w:w="16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6.36</w:t>
            </w:r>
          </w:p>
        </w:tc>
        <w:tc>
          <w:tcPr>
            <w:tcW w:w="1373"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w:t>
            </w:r>
          </w:p>
        </w:tc>
        <w:tc>
          <w:tcPr>
            <w:tcW w:w="135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6.35</w:t>
            </w:r>
          </w:p>
        </w:tc>
        <w:tc>
          <w:tcPr>
            <w:tcW w:w="126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6.35</w:t>
            </w:r>
          </w:p>
        </w:tc>
        <w:tc>
          <w:tcPr>
            <w:tcW w:w="1275"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99.94%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2040"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总计</w:t>
            </w:r>
          </w:p>
        </w:tc>
        <w:tc>
          <w:tcPr>
            <w:tcW w:w="162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eastAsia="zh-CN"/>
              </w:rPr>
            </w:pPr>
            <w:r>
              <w:rPr>
                <w:rFonts w:hint="eastAsia" w:ascii="仿宋" w:hAnsi="仿宋" w:eastAsia="仿宋"/>
                <w:color w:val="000000"/>
                <w:sz w:val="22"/>
                <w:szCs w:val="24"/>
              </w:rPr>
              <w:t>21,458.3</w:t>
            </w:r>
            <w:r>
              <w:rPr>
                <w:rFonts w:hint="eastAsia" w:ascii="仿宋" w:hAnsi="仿宋" w:eastAsia="仿宋"/>
                <w:color w:val="000000"/>
                <w:sz w:val="22"/>
                <w:szCs w:val="24"/>
                <w:lang w:val="en-US" w:eastAsia="zh-CN"/>
              </w:rPr>
              <w:t>7</w:t>
            </w:r>
          </w:p>
        </w:tc>
        <w:tc>
          <w:tcPr>
            <w:tcW w:w="1373"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15,022.18</w:t>
            </w:r>
          </w:p>
        </w:tc>
        <w:tc>
          <w:tcPr>
            <w:tcW w:w="135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1,823.85</w:t>
            </w:r>
          </w:p>
        </w:tc>
        <w:tc>
          <w:tcPr>
            <w:tcW w:w="126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16,846.03</w:t>
            </w:r>
          </w:p>
        </w:tc>
        <w:tc>
          <w:tcPr>
            <w:tcW w:w="1275"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78.51</w:t>
            </w:r>
            <w:r>
              <w:rPr>
                <w:rFonts w:hint="eastAsia" w:ascii="仿宋" w:hAnsi="仿宋" w:eastAsia="仿宋"/>
                <w:color w:val="000000"/>
                <w:sz w:val="22"/>
                <w:szCs w:val="24"/>
              </w:rPr>
              <w:t>%</w:t>
            </w:r>
          </w:p>
        </w:tc>
      </w:tr>
    </w:tbl>
    <w:p>
      <w:pPr>
        <w:pStyle w:val="10"/>
        <w:jc w:val="center"/>
        <w:rPr>
          <w:rFonts w:hint="eastAsia" w:ascii="仿宋_GB2312" w:hAnsi="Calibri" w:eastAsia="仿宋_GB2312" w:cs="仿宋_GB2312"/>
          <w:b/>
          <w:bCs/>
          <w:kern w:val="2"/>
          <w:sz w:val="32"/>
          <w:szCs w:val="32"/>
          <w:lang w:val="en-US" w:eastAsia="zh-CN" w:bidi="ar"/>
        </w:rPr>
      </w:pPr>
    </w:p>
    <w:p>
      <w:pPr>
        <w:pStyle w:val="10"/>
        <w:jc w:val="center"/>
        <w:rPr>
          <w:rFonts w:hint="eastAsia" w:ascii="仿宋_GB2312" w:hAnsi="Calibri" w:eastAsia="仿宋_GB2312" w:cs="仿宋_GB2312"/>
          <w:b/>
          <w:bCs/>
          <w:kern w:val="2"/>
          <w:sz w:val="32"/>
          <w:szCs w:val="32"/>
          <w:lang w:val="en-US" w:eastAsia="zh-CN" w:bidi="ar"/>
        </w:rPr>
      </w:pPr>
      <w:r>
        <w:rPr>
          <w:rFonts w:hint="eastAsia" w:ascii="仿宋_GB2312" w:hAnsi="Calibri" w:eastAsia="仿宋_GB2312" w:cs="仿宋_GB2312"/>
          <w:b/>
          <w:bCs/>
          <w:kern w:val="2"/>
          <w:sz w:val="32"/>
          <w:szCs w:val="32"/>
          <w:lang w:val="en-US" w:eastAsia="zh-CN" w:bidi="ar"/>
        </w:rPr>
        <w:t>表1-4:2024年度预算资金到位及执行情况</w:t>
      </w:r>
    </w:p>
    <w:p>
      <w:pPr>
        <w:jc w:val="right"/>
        <w:rPr>
          <w:rFonts w:hint="default" w:ascii="仿宋_GB2312" w:hAnsi="Calibri" w:eastAsia="仿宋_GB2312" w:cs="仿宋_GB2312"/>
          <w:b w:val="0"/>
          <w:bCs w:val="0"/>
          <w:kern w:val="2"/>
          <w:sz w:val="32"/>
          <w:szCs w:val="32"/>
          <w:lang w:val="en-US" w:eastAsia="zh-CN" w:bidi="ar"/>
        </w:rPr>
      </w:pPr>
      <w:r>
        <w:rPr>
          <w:rFonts w:hint="eastAsia" w:ascii="仿宋_GB2312" w:hAnsi="Calibri" w:eastAsia="仿宋_GB2312" w:cs="仿宋_GB2312"/>
          <w:b w:val="0"/>
          <w:bCs w:val="0"/>
          <w:kern w:val="2"/>
          <w:sz w:val="32"/>
          <w:szCs w:val="32"/>
          <w:lang w:val="en-US" w:eastAsia="zh-CN" w:bidi="ar"/>
        </w:rPr>
        <w:t>单位：万元</w:t>
      </w:r>
    </w:p>
    <w:tbl>
      <w:tblPr>
        <w:tblStyle w:val="12"/>
        <w:tblW w:w="8933" w:type="dxa"/>
        <w:tblInd w:w="-13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8"/>
        <w:gridCol w:w="1327"/>
        <w:gridCol w:w="1598"/>
        <w:gridCol w:w="1372"/>
        <w:gridCol w:w="1350"/>
        <w:gridCol w:w="1290"/>
        <w:gridCol w:w="1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trPr>
        <w:tc>
          <w:tcPr>
            <w:tcW w:w="728"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lang w:val="en-US" w:eastAsia="zh-CN"/>
              </w:rPr>
            </w:pPr>
            <w:r>
              <w:rPr>
                <w:rFonts w:hint="eastAsia" w:ascii="仿宋" w:hAnsi="仿宋" w:eastAsia="仿宋"/>
                <w:b/>
                <w:color w:val="000000"/>
                <w:sz w:val="21"/>
                <w:szCs w:val="24"/>
                <w:lang w:val="en-US" w:eastAsia="zh-CN"/>
              </w:rPr>
              <w:t>序号</w:t>
            </w:r>
          </w:p>
        </w:tc>
        <w:tc>
          <w:tcPr>
            <w:tcW w:w="1327"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b/>
                <w:color w:val="000000"/>
                <w:sz w:val="21"/>
                <w:szCs w:val="24"/>
                <w:lang w:val="en-US" w:eastAsia="zh-CN"/>
              </w:rPr>
            </w:pPr>
            <w:r>
              <w:rPr>
                <w:rFonts w:hint="eastAsia" w:ascii="仿宋" w:hAnsi="仿宋" w:eastAsia="仿宋"/>
                <w:b/>
                <w:color w:val="000000"/>
                <w:sz w:val="21"/>
                <w:szCs w:val="24"/>
                <w:lang w:val="en-US" w:eastAsia="zh-CN"/>
              </w:rPr>
              <w:t>区/市</w:t>
            </w:r>
          </w:p>
        </w:tc>
        <w:tc>
          <w:tcPr>
            <w:tcW w:w="1598"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lang w:eastAsia="zh-CN"/>
              </w:rPr>
            </w:pPr>
            <w:r>
              <w:rPr>
                <w:rFonts w:hint="eastAsia" w:ascii="仿宋" w:hAnsi="仿宋" w:eastAsia="仿宋"/>
                <w:b/>
                <w:color w:val="000000"/>
                <w:sz w:val="21"/>
                <w:szCs w:val="24"/>
              </w:rPr>
              <w:t>预算资金</w:t>
            </w:r>
            <w:r>
              <w:rPr>
                <w:rFonts w:hint="eastAsia" w:ascii="仿宋" w:hAnsi="仿宋" w:eastAsia="仿宋"/>
                <w:b/>
                <w:color w:val="000000"/>
                <w:sz w:val="21"/>
                <w:szCs w:val="24"/>
                <w:lang w:eastAsia="zh-CN"/>
              </w:rPr>
              <w:t>（</w:t>
            </w:r>
            <w:r>
              <w:rPr>
                <w:rFonts w:hint="eastAsia" w:ascii="仿宋" w:hAnsi="仿宋" w:eastAsia="仿宋"/>
                <w:b/>
                <w:color w:val="000000"/>
                <w:sz w:val="21"/>
                <w:szCs w:val="24"/>
                <w:lang w:val="en-US" w:eastAsia="zh-CN"/>
              </w:rPr>
              <w:t>含上年结转</w:t>
            </w:r>
            <w:r>
              <w:rPr>
                <w:rFonts w:hint="eastAsia" w:ascii="仿宋" w:hAnsi="仿宋" w:eastAsia="仿宋"/>
                <w:b/>
                <w:color w:val="000000"/>
                <w:sz w:val="21"/>
                <w:szCs w:val="24"/>
                <w:lang w:eastAsia="zh-CN"/>
              </w:rPr>
              <w:t>）</w:t>
            </w:r>
          </w:p>
        </w:tc>
        <w:tc>
          <w:tcPr>
            <w:tcW w:w="1372"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rPr>
            </w:pPr>
            <w:r>
              <w:rPr>
                <w:rFonts w:hint="eastAsia" w:ascii="仿宋" w:hAnsi="仿宋" w:eastAsia="仿宋"/>
                <w:b/>
                <w:color w:val="000000"/>
                <w:sz w:val="21"/>
                <w:szCs w:val="24"/>
              </w:rPr>
              <w:t>实际执行中央财政资金</w:t>
            </w:r>
          </w:p>
        </w:tc>
        <w:tc>
          <w:tcPr>
            <w:tcW w:w="1350"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rPr>
            </w:pPr>
            <w:r>
              <w:rPr>
                <w:rFonts w:hint="eastAsia" w:ascii="仿宋" w:hAnsi="仿宋" w:eastAsia="仿宋"/>
                <w:b/>
                <w:color w:val="000000"/>
                <w:sz w:val="21"/>
                <w:szCs w:val="24"/>
              </w:rPr>
              <w:t>实际执行市级财政资金</w:t>
            </w:r>
          </w:p>
        </w:tc>
        <w:tc>
          <w:tcPr>
            <w:tcW w:w="1290"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rPr>
            </w:pPr>
            <w:r>
              <w:rPr>
                <w:rFonts w:hint="eastAsia" w:ascii="仿宋" w:hAnsi="仿宋" w:eastAsia="仿宋"/>
                <w:b/>
                <w:color w:val="000000"/>
                <w:sz w:val="21"/>
                <w:szCs w:val="24"/>
                <w:lang w:val="en-US" w:eastAsia="zh-CN"/>
              </w:rPr>
              <w:t>执行资金</w:t>
            </w:r>
            <w:r>
              <w:rPr>
                <w:rFonts w:hint="eastAsia" w:ascii="仿宋" w:hAnsi="仿宋" w:eastAsia="仿宋"/>
                <w:b/>
                <w:color w:val="000000"/>
                <w:sz w:val="21"/>
                <w:szCs w:val="24"/>
              </w:rPr>
              <w:t>合计</w:t>
            </w:r>
          </w:p>
        </w:tc>
        <w:tc>
          <w:tcPr>
            <w:tcW w:w="1268" w:type="dxa"/>
            <w:tcBorders>
              <w:top w:val="single" w:color="auto" w:sz="4" w:space="0"/>
              <w:left w:val="single" w:color="auto" w:sz="4" w:space="0"/>
              <w:bottom w:val="single" w:color="auto" w:sz="4" w:space="0"/>
              <w:right w:val="single" w:color="auto" w:sz="4" w:space="0"/>
              <w:tl2br w:val="nil"/>
              <w:tr2bl w:val="nil"/>
            </w:tcBorders>
            <w:shd w:val="solid" w:color="C0C0C0" w:fill="auto"/>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b/>
                <w:color w:val="000000"/>
                <w:sz w:val="21"/>
                <w:szCs w:val="24"/>
              </w:rPr>
            </w:pPr>
            <w:r>
              <w:rPr>
                <w:rFonts w:hint="eastAsia" w:ascii="仿宋" w:hAnsi="仿宋" w:eastAsia="仿宋"/>
                <w:b/>
                <w:color w:val="000000"/>
                <w:sz w:val="21"/>
                <w:szCs w:val="24"/>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w:t>
            </w:r>
          </w:p>
        </w:tc>
        <w:tc>
          <w:tcPr>
            <w:tcW w:w="132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胶州市</w:t>
            </w:r>
          </w:p>
        </w:tc>
        <w:tc>
          <w:tcPr>
            <w:tcW w:w="159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2,054.22</w:t>
            </w:r>
          </w:p>
        </w:tc>
        <w:tc>
          <w:tcPr>
            <w:tcW w:w="1372"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1,104.00</w:t>
            </w:r>
          </w:p>
        </w:tc>
        <w:tc>
          <w:tcPr>
            <w:tcW w:w="135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950.22</w:t>
            </w:r>
          </w:p>
        </w:tc>
        <w:tc>
          <w:tcPr>
            <w:tcW w:w="12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2,054.22</w:t>
            </w:r>
          </w:p>
        </w:tc>
        <w:tc>
          <w:tcPr>
            <w:tcW w:w="126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w:t>
            </w:r>
          </w:p>
        </w:tc>
        <w:tc>
          <w:tcPr>
            <w:tcW w:w="132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平度市</w:t>
            </w:r>
          </w:p>
        </w:tc>
        <w:tc>
          <w:tcPr>
            <w:tcW w:w="159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6,038.00</w:t>
            </w:r>
          </w:p>
        </w:tc>
        <w:tc>
          <w:tcPr>
            <w:tcW w:w="1372"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3,036.00</w:t>
            </w:r>
          </w:p>
        </w:tc>
        <w:tc>
          <w:tcPr>
            <w:tcW w:w="135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2,572.62</w:t>
            </w:r>
          </w:p>
        </w:tc>
        <w:tc>
          <w:tcPr>
            <w:tcW w:w="12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5,608.62</w:t>
            </w:r>
          </w:p>
        </w:tc>
        <w:tc>
          <w:tcPr>
            <w:tcW w:w="126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92.89%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3</w:t>
            </w:r>
          </w:p>
        </w:tc>
        <w:tc>
          <w:tcPr>
            <w:tcW w:w="132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莱西市</w:t>
            </w:r>
          </w:p>
        </w:tc>
        <w:tc>
          <w:tcPr>
            <w:tcW w:w="159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4,364.19</w:t>
            </w:r>
          </w:p>
        </w:tc>
        <w:tc>
          <w:tcPr>
            <w:tcW w:w="1372"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2,075.00</w:t>
            </w:r>
          </w:p>
        </w:tc>
        <w:tc>
          <w:tcPr>
            <w:tcW w:w="135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509.42</w:t>
            </w:r>
          </w:p>
        </w:tc>
        <w:tc>
          <w:tcPr>
            <w:tcW w:w="12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2,584.42</w:t>
            </w:r>
          </w:p>
        </w:tc>
        <w:tc>
          <w:tcPr>
            <w:tcW w:w="126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59.22%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4</w:t>
            </w:r>
          </w:p>
        </w:tc>
        <w:tc>
          <w:tcPr>
            <w:tcW w:w="132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西海岸新区</w:t>
            </w:r>
          </w:p>
        </w:tc>
        <w:tc>
          <w:tcPr>
            <w:tcW w:w="159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763.54</w:t>
            </w:r>
          </w:p>
        </w:tc>
        <w:tc>
          <w:tcPr>
            <w:tcW w:w="1372"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419.00</w:t>
            </w:r>
          </w:p>
        </w:tc>
        <w:tc>
          <w:tcPr>
            <w:tcW w:w="135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250.88</w:t>
            </w:r>
          </w:p>
        </w:tc>
        <w:tc>
          <w:tcPr>
            <w:tcW w:w="12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669.88</w:t>
            </w:r>
          </w:p>
        </w:tc>
        <w:tc>
          <w:tcPr>
            <w:tcW w:w="126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87.73%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5</w:t>
            </w:r>
          </w:p>
        </w:tc>
        <w:tc>
          <w:tcPr>
            <w:tcW w:w="132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即墨区</w:t>
            </w:r>
          </w:p>
        </w:tc>
        <w:tc>
          <w:tcPr>
            <w:tcW w:w="159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2,727.61</w:t>
            </w:r>
          </w:p>
        </w:tc>
        <w:tc>
          <w:tcPr>
            <w:tcW w:w="1372"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1,230.56</w:t>
            </w:r>
          </w:p>
        </w:tc>
        <w:tc>
          <w:tcPr>
            <w:tcW w:w="135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618.83</w:t>
            </w:r>
          </w:p>
        </w:tc>
        <w:tc>
          <w:tcPr>
            <w:tcW w:w="12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1,849.39</w:t>
            </w:r>
          </w:p>
        </w:tc>
        <w:tc>
          <w:tcPr>
            <w:tcW w:w="126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w:t>
            </w:r>
          </w:p>
        </w:tc>
        <w:tc>
          <w:tcPr>
            <w:tcW w:w="132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崂山区</w:t>
            </w:r>
          </w:p>
        </w:tc>
        <w:tc>
          <w:tcPr>
            <w:tcW w:w="159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1"/>
                <w:szCs w:val="24"/>
                <w:lang w:val="en-US" w:eastAsia="zh-CN"/>
              </w:rPr>
            </w:pPr>
            <w:r>
              <w:rPr>
                <w:rFonts w:hint="eastAsia" w:ascii="仿宋" w:hAnsi="仿宋" w:eastAsia="仿宋"/>
                <w:color w:val="000000"/>
                <w:sz w:val="21"/>
                <w:szCs w:val="24"/>
              </w:rPr>
              <w:t>23.</w:t>
            </w:r>
            <w:r>
              <w:rPr>
                <w:rFonts w:hint="eastAsia" w:ascii="仿宋" w:hAnsi="仿宋" w:eastAsia="仿宋"/>
                <w:color w:val="000000"/>
                <w:sz w:val="21"/>
                <w:szCs w:val="24"/>
                <w:lang w:val="en-US" w:eastAsia="zh-CN"/>
              </w:rPr>
              <w:t>72</w:t>
            </w:r>
          </w:p>
        </w:tc>
        <w:tc>
          <w:tcPr>
            <w:tcW w:w="1372"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w:t>
            </w:r>
          </w:p>
        </w:tc>
        <w:tc>
          <w:tcPr>
            <w:tcW w:w="135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20.63</w:t>
            </w:r>
          </w:p>
        </w:tc>
        <w:tc>
          <w:tcPr>
            <w:tcW w:w="12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20.63</w:t>
            </w:r>
          </w:p>
        </w:tc>
        <w:tc>
          <w:tcPr>
            <w:tcW w:w="126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8</w:t>
            </w:r>
            <w:r>
              <w:rPr>
                <w:rFonts w:hint="eastAsia" w:ascii="仿宋" w:hAnsi="仿宋" w:eastAsia="仿宋"/>
                <w:color w:val="000000"/>
                <w:sz w:val="21"/>
                <w:szCs w:val="24"/>
                <w:lang w:val="en-US" w:eastAsia="zh-CN"/>
              </w:rPr>
              <w:t>6.98</w:t>
            </w:r>
            <w:r>
              <w:rPr>
                <w:rFonts w:hint="eastAsia" w:ascii="仿宋" w:hAnsi="仿宋" w:eastAsia="仿宋"/>
                <w:color w:val="000000"/>
                <w:sz w:val="21"/>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72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7</w:t>
            </w:r>
          </w:p>
        </w:tc>
        <w:tc>
          <w:tcPr>
            <w:tcW w:w="1327"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城阳区</w:t>
            </w:r>
          </w:p>
        </w:tc>
        <w:tc>
          <w:tcPr>
            <w:tcW w:w="159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70.00</w:t>
            </w:r>
          </w:p>
        </w:tc>
        <w:tc>
          <w:tcPr>
            <w:tcW w:w="1372"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w:t>
            </w:r>
          </w:p>
        </w:tc>
        <w:tc>
          <w:tcPr>
            <w:tcW w:w="135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68.76</w:t>
            </w:r>
          </w:p>
        </w:tc>
        <w:tc>
          <w:tcPr>
            <w:tcW w:w="12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68.76</w:t>
            </w:r>
          </w:p>
        </w:tc>
        <w:tc>
          <w:tcPr>
            <w:tcW w:w="126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1"/>
                <w:szCs w:val="24"/>
              </w:rPr>
            </w:pPr>
            <w:r>
              <w:rPr>
                <w:rFonts w:hint="eastAsia" w:ascii="仿宋" w:hAnsi="仿宋" w:eastAsia="仿宋"/>
                <w:color w:val="000000"/>
                <w:sz w:val="21"/>
                <w:szCs w:val="24"/>
              </w:rPr>
              <w:t>98.22%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2055" w:type="dxa"/>
            <w:gridSpan w:val="2"/>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总计</w:t>
            </w:r>
          </w:p>
        </w:tc>
        <w:tc>
          <w:tcPr>
            <w:tcW w:w="159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eastAsia="zh-CN"/>
              </w:rPr>
            </w:pPr>
            <w:r>
              <w:rPr>
                <w:rFonts w:hint="eastAsia" w:ascii="仿宋" w:hAnsi="仿宋" w:eastAsia="仿宋"/>
                <w:color w:val="000000"/>
                <w:sz w:val="22"/>
                <w:szCs w:val="24"/>
              </w:rPr>
              <w:t>16,041.2</w:t>
            </w:r>
            <w:r>
              <w:rPr>
                <w:rFonts w:hint="eastAsia" w:ascii="仿宋" w:hAnsi="仿宋" w:eastAsia="仿宋"/>
                <w:color w:val="000000"/>
                <w:sz w:val="22"/>
                <w:szCs w:val="24"/>
                <w:lang w:val="en-US" w:eastAsia="zh-CN"/>
              </w:rPr>
              <w:t>7</w:t>
            </w:r>
          </w:p>
        </w:tc>
        <w:tc>
          <w:tcPr>
            <w:tcW w:w="1372"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7,864.56</w:t>
            </w:r>
          </w:p>
        </w:tc>
        <w:tc>
          <w:tcPr>
            <w:tcW w:w="135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4,991.35</w:t>
            </w:r>
          </w:p>
        </w:tc>
        <w:tc>
          <w:tcPr>
            <w:tcW w:w="129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12,855.90</w:t>
            </w:r>
          </w:p>
        </w:tc>
        <w:tc>
          <w:tcPr>
            <w:tcW w:w="1268"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8</w:t>
            </w:r>
            <w:r>
              <w:rPr>
                <w:rFonts w:hint="eastAsia" w:ascii="仿宋" w:hAnsi="仿宋" w:eastAsia="仿宋"/>
                <w:color w:val="000000"/>
                <w:sz w:val="22"/>
                <w:szCs w:val="24"/>
                <w:lang w:val="en-US" w:eastAsia="zh-CN"/>
              </w:rPr>
              <w:t>0.14</w:t>
            </w:r>
            <w:r>
              <w:rPr>
                <w:rFonts w:hint="eastAsia" w:ascii="仿宋" w:hAnsi="仿宋" w:eastAsia="仿宋"/>
                <w:color w:val="000000"/>
                <w:sz w:val="22"/>
                <w:szCs w:val="24"/>
              </w:rPr>
              <w:t>%</w:t>
            </w:r>
          </w:p>
        </w:tc>
      </w:tr>
    </w:tbl>
    <w:p>
      <w:pPr>
        <w:spacing w:line="600" w:lineRule="exact"/>
        <w:ind w:firstLine="640" w:firstLineChars="200"/>
        <w:outlineLvl w:val="1"/>
        <w:rPr>
          <w:rFonts w:ascii="楷体_GB2312" w:hAnsi="楷体_GB2312" w:eastAsia="楷体_GB2312" w:cs="楷体_GB2312"/>
          <w:sz w:val="32"/>
          <w:szCs w:val="40"/>
          <w:highlight w:val="none"/>
        </w:rPr>
      </w:pPr>
      <w:r>
        <w:rPr>
          <w:rFonts w:hint="eastAsia" w:ascii="楷体_GB2312" w:hAnsi="楷体_GB2312" w:eastAsia="楷体_GB2312" w:cs="楷体_GB2312"/>
          <w:sz w:val="32"/>
          <w:szCs w:val="40"/>
          <w:highlight w:val="none"/>
        </w:rPr>
        <w:t>（二）项目绩效目标</w:t>
      </w:r>
      <w:bookmarkEnd w:id="2"/>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1.总体目标。</w:t>
      </w:r>
    </w:p>
    <w:p>
      <w:pPr>
        <w:spacing w:line="600" w:lineRule="exact"/>
        <w:ind w:firstLine="640" w:firstLineChars="200"/>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加快建设智能农机数字化管理服务平台，实现农机化管理服务事项“一站式”网上办理。全面落实农机购置与应用补贴政策，加大北斗终端及辅助驾驶系统推广力度。开展粮油作物、设施作物、畜禽养殖机艺融合示范，支持购置先进适用农业机械，提高农业劳动生产率、土地产出率、资源利用率，推动现代农业发展和社会主义新农村建设</w:t>
      </w:r>
      <w:r>
        <w:rPr>
          <w:rFonts w:hint="eastAsia" w:ascii="仿宋_GB2312" w:hAnsi="仿宋_GB2312" w:eastAsia="仿宋_GB2312" w:cs="仿宋_GB2312"/>
          <w:sz w:val="32"/>
          <w:szCs w:val="40"/>
          <w:highlight w:val="none"/>
          <w:lang w:eastAsia="zh-CN"/>
        </w:rPr>
        <w:t>。</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2.年度目标。</w:t>
      </w:r>
    </w:p>
    <w:p>
      <w:pPr>
        <w:spacing w:line="600" w:lineRule="exact"/>
        <w:ind w:firstLine="640" w:firstLineChars="200"/>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2023年度：农机购置补贴机具数（台、套）≥11750台/套；中央资金设置直接受益农户数量≥6000户；农作物耕种收综合机械化率≥90%。</w:t>
      </w:r>
    </w:p>
    <w:p>
      <w:pPr>
        <w:spacing w:line="600" w:lineRule="exact"/>
        <w:ind w:firstLine="640" w:firstLineChars="200"/>
        <w:rPr>
          <w:rFonts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val="en-US" w:eastAsia="zh-CN"/>
        </w:rPr>
        <w:t>2024年度：农机购置补贴机具数（台、套）≥8780台/套；市级资金设置直接受益农户数量≥1030户；农作物耕种收综合机械化率≥91.6%</w:t>
      </w:r>
      <w:r>
        <w:rPr>
          <w:rFonts w:hint="eastAsia" w:ascii="仿宋_GB2312" w:hAnsi="仿宋_GB2312" w:eastAsia="仿宋_GB2312" w:cs="仿宋_GB2312"/>
          <w:sz w:val="32"/>
          <w:szCs w:val="40"/>
          <w:highlight w:val="none"/>
        </w:rPr>
        <w:t>。</w:t>
      </w:r>
    </w:p>
    <w:p>
      <w:pPr>
        <w:spacing w:line="600" w:lineRule="exact"/>
        <w:ind w:firstLine="640" w:firstLineChars="200"/>
        <w:outlineLvl w:val="0"/>
        <w:rPr>
          <w:rFonts w:ascii="黑体" w:hAnsi="黑体" w:eastAsia="黑体" w:cs="黑体"/>
          <w:sz w:val="32"/>
          <w:szCs w:val="40"/>
          <w:highlight w:val="none"/>
        </w:rPr>
      </w:pPr>
      <w:bookmarkStart w:id="3" w:name="_Toc1460"/>
      <w:r>
        <w:rPr>
          <w:rFonts w:hint="eastAsia" w:ascii="黑体" w:hAnsi="黑体" w:eastAsia="黑体" w:cs="黑体"/>
          <w:sz w:val="32"/>
          <w:szCs w:val="40"/>
          <w:highlight w:val="none"/>
        </w:rPr>
        <w:t>二、绩效评价工作开展情况</w:t>
      </w:r>
      <w:bookmarkEnd w:id="3"/>
    </w:p>
    <w:p>
      <w:pPr>
        <w:spacing w:line="600" w:lineRule="exact"/>
        <w:ind w:firstLine="640" w:firstLineChars="200"/>
        <w:outlineLvl w:val="1"/>
        <w:rPr>
          <w:rFonts w:ascii="楷体_GB2312" w:hAnsi="楷体_GB2312" w:eastAsia="楷体_GB2312" w:cs="楷体_GB2312"/>
          <w:sz w:val="32"/>
          <w:szCs w:val="40"/>
          <w:highlight w:val="none"/>
        </w:rPr>
      </w:pPr>
      <w:bookmarkStart w:id="4" w:name="_Toc24697"/>
      <w:r>
        <w:rPr>
          <w:rFonts w:hint="eastAsia" w:ascii="楷体_GB2312" w:hAnsi="楷体_GB2312" w:eastAsia="楷体_GB2312" w:cs="楷体_GB2312"/>
          <w:sz w:val="32"/>
          <w:szCs w:val="40"/>
          <w:highlight w:val="none"/>
        </w:rPr>
        <w:t>（一）评价目的、评价对象和范围</w:t>
      </w:r>
      <w:bookmarkEnd w:id="4"/>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评价组</w:t>
      </w:r>
      <w:r>
        <w:rPr>
          <w:rFonts w:hint="eastAsia" w:ascii="仿宋_GB2312" w:hAnsi="仿宋_GB2312" w:eastAsia="仿宋_GB2312" w:cs="仿宋_GB2312"/>
          <w:sz w:val="32"/>
          <w:szCs w:val="40"/>
          <w:highlight w:val="none"/>
          <w:lang w:val="en-US" w:eastAsia="zh-CN"/>
        </w:rPr>
        <w:t>根据2023—2024年青岛市农机购置补贴资金项目</w:t>
      </w:r>
      <w:r>
        <w:rPr>
          <w:rFonts w:hint="eastAsia" w:ascii="仿宋_GB2312" w:hAnsi="仿宋_GB2312" w:eastAsia="仿宋_GB2312" w:cs="仿宋_GB2312"/>
          <w:sz w:val="32"/>
          <w:szCs w:val="40"/>
          <w:highlight w:val="none"/>
        </w:rPr>
        <w:t>的决策、过程、产出、效益等方面，对2023年</w:t>
      </w:r>
      <w:r>
        <w:rPr>
          <w:rFonts w:hint="eastAsia" w:ascii="仿宋_GB2312" w:hAnsi="仿宋_GB2312" w:eastAsia="仿宋_GB2312" w:cs="仿宋_GB2312"/>
          <w:sz w:val="32"/>
          <w:szCs w:val="40"/>
          <w:highlight w:val="none"/>
          <w:lang w:val="en-US" w:eastAsia="zh-CN"/>
        </w:rPr>
        <w:t>度</w:t>
      </w:r>
      <w:r>
        <w:rPr>
          <w:rFonts w:hint="eastAsia" w:ascii="仿宋_GB2312" w:hAnsi="仿宋_GB2312" w:eastAsia="仿宋_GB2312" w:cs="仿宋_GB2312"/>
          <w:sz w:val="32"/>
          <w:szCs w:val="40"/>
          <w:highlight w:val="none"/>
        </w:rPr>
        <w:t>预算数21,458.3</w:t>
      </w:r>
      <w:r>
        <w:rPr>
          <w:rFonts w:hint="eastAsia" w:ascii="仿宋_GB2312" w:hAnsi="仿宋_GB2312" w:eastAsia="仿宋_GB2312" w:cs="仿宋_GB2312"/>
          <w:sz w:val="32"/>
          <w:szCs w:val="40"/>
          <w:highlight w:val="none"/>
          <w:lang w:val="en-US" w:eastAsia="zh-CN"/>
        </w:rPr>
        <w:t>7</w:t>
      </w:r>
      <w:r>
        <w:rPr>
          <w:rFonts w:hint="eastAsia" w:ascii="仿宋_GB2312" w:hAnsi="仿宋_GB2312" w:eastAsia="仿宋_GB2312" w:cs="仿宋_GB2312"/>
          <w:sz w:val="32"/>
          <w:szCs w:val="40"/>
          <w:highlight w:val="none"/>
        </w:rPr>
        <w:t>万元</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含上年结转</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2024年度预算数16,041.27万元（含上年结转）</w:t>
      </w:r>
      <w:r>
        <w:rPr>
          <w:rFonts w:hint="eastAsia" w:ascii="仿宋_GB2312" w:hAnsi="仿宋_GB2312" w:eastAsia="仿宋_GB2312" w:cs="仿宋_GB2312"/>
          <w:sz w:val="32"/>
          <w:szCs w:val="40"/>
          <w:highlight w:val="none"/>
        </w:rPr>
        <w:t>开展绩效评价，全面评价项目的完成及效益情况，并针对评价过程发现的问题，提出优化建议，强化财政资金使用效益。</w:t>
      </w:r>
    </w:p>
    <w:p>
      <w:pPr>
        <w:spacing w:line="600" w:lineRule="exact"/>
        <w:ind w:firstLine="640" w:firstLineChars="200"/>
        <w:outlineLvl w:val="1"/>
        <w:rPr>
          <w:rFonts w:ascii="楷体_GB2312" w:hAnsi="楷体_GB2312" w:eastAsia="楷体_GB2312" w:cs="楷体_GB2312"/>
          <w:sz w:val="32"/>
          <w:szCs w:val="40"/>
          <w:highlight w:val="none"/>
        </w:rPr>
      </w:pPr>
      <w:bookmarkStart w:id="5" w:name="_Toc3467"/>
      <w:r>
        <w:rPr>
          <w:rFonts w:hint="eastAsia" w:ascii="楷体_GB2312" w:hAnsi="楷体_GB2312" w:eastAsia="楷体_GB2312" w:cs="楷体_GB2312"/>
          <w:sz w:val="32"/>
          <w:szCs w:val="40"/>
          <w:highlight w:val="none"/>
        </w:rPr>
        <w:t>（二）评价思路、评价重点、评价指标体系和评价标准</w:t>
      </w:r>
      <w:bookmarkEnd w:id="5"/>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val="en-US" w:eastAsia="zh-CN"/>
        </w:rPr>
        <w:t>根据《财政部关于印发〈项目支出绩效评价管理办法〉的通知》（财预〔2020〕10号）、《市级项目支出部门绩效评价操作规程》（青财绩〔2020〕8号）</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并结合青岛市农机购置与应用补贴项目实际情况，设置绩效评价指标体系</w:t>
      </w:r>
      <w:r>
        <w:rPr>
          <w:rFonts w:hint="eastAsia" w:ascii="仿宋_GB2312" w:hAnsi="仿宋_GB2312" w:eastAsia="仿宋_GB2312" w:cs="仿宋_GB2312"/>
          <w:sz w:val="32"/>
          <w:szCs w:val="40"/>
          <w:highlight w:val="none"/>
        </w:rPr>
        <w:t>。</w:t>
      </w:r>
      <w:r>
        <w:rPr>
          <w:rFonts w:hint="eastAsia" w:ascii="仿宋_GB2312" w:hAnsi="仿宋_GB2312" w:eastAsia="仿宋_GB2312" w:cs="仿宋_GB2312"/>
          <w:sz w:val="32"/>
          <w:szCs w:val="40"/>
          <w:highlight w:val="none"/>
          <w:lang w:val="en-US" w:eastAsia="zh-CN"/>
        </w:rPr>
        <w:t>在</w:t>
      </w:r>
      <w:r>
        <w:rPr>
          <w:rFonts w:hint="eastAsia" w:ascii="仿宋_GB2312" w:hAnsi="仿宋_GB2312" w:eastAsia="仿宋_GB2312" w:cs="仿宋_GB2312"/>
          <w:sz w:val="32"/>
          <w:szCs w:val="40"/>
          <w:highlight w:val="none"/>
        </w:rPr>
        <w:t>指标体系框架下，重点关注</w:t>
      </w:r>
      <w:r>
        <w:rPr>
          <w:rFonts w:hint="eastAsia" w:ascii="仿宋_GB2312" w:hAnsi="仿宋_GB2312" w:eastAsia="仿宋_GB2312" w:cs="仿宋_GB2312"/>
          <w:sz w:val="32"/>
          <w:szCs w:val="40"/>
          <w:highlight w:val="none"/>
          <w:lang w:eastAsia="zh-CN"/>
        </w:rPr>
        <w:t>农机购置与应用补贴</w:t>
      </w:r>
      <w:r>
        <w:rPr>
          <w:rFonts w:hint="eastAsia" w:ascii="仿宋_GB2312" w:hAnsi="仿宋_GB2312" w:eastAsia="仿宋_GB2312" w:cs="仿宋_GB2312"/>
          <w:sz w:val="32"/>
          <w:szCs w:val="40"/>
          <w:highlight w:val="none"/>
        </w:rPr>
        <w:t>机具数量、直接受益农户数量、农作物耕种收综合机械化率及带动投入购机资金增长率等几个指标，具体指标如附</w:t>
      </w:r>
      <w:r>
        <w:rPr>
          <w:rFonts w:hint="eastAsia" w:ascii="仿宋_GB2312" w:hAnsi="仿宋_GB2312" w:eastAsia="仿宋_GB2312" w:cs="仿宋_GB2312"/>
          <w:sz w:val="32"/>
          <w:szCs w:val="40"/>
          <w:highlight w:val="none"/>
          <w:lang w:val="en-US" w:eastAsia="zh-CN"/>
        </w:rPr>
        <w:t>件1</w:t>
      </w:r>
      <w:r>
        <w:rPr>
          <w:rFonts w:hint="eastAsia" w:ascii="仿宋_GB2312" w:hAnsi="仿宋_GB2312" w:eastAsia="仿宋_GB2312" w:cs="仿宋_GB2312"/>
          <w:sz w:val="32"/>
          <w:szCs w:val="40"/>
          <w:highlight w:val="none"/>
        </w:rPr>
        <w:t>所示。</w:t>
      </w:r>
    </w:p>
    <w:p>
      <w:pPr>
        <w:spacing w:line="600" w:lineRule="exact"/>
        <w:ind w:firstLine="640" w:firstLineChars="200"/>
        <w:rPr>
          <w:rFonts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根据《青岛市市级项目支出预算绩效管理结果应用办法》（青财绩〔2023〕5号）</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绩效评价</w:t>
      </w:r>
      <w:r>
        <w:rPr>
          <w:rFonts w:hint="eastAsia" w:ascii="仿宋_GB2312" w:hAnsi="仿宋_GB2312" w:eastAsia="仿宋_GB2312" w:cs="仿宋_GB2312"/>
          <w:sz w:val="32"/>
          <w:szCs w:val="40"/>
          <w:highlight w:val="none"/>
        </w:rPr>
        <w:t>等级划分为四档：90分（含）-100分为优、80分（含）-90分为良、</w:t>
      </w:r>
      <w:r>
        <w:rPr>
          <w:rFonts w:hint="eastAsia" w:ascii="仿宋_GB2312" w:hAnsi="仿宋_GB2312" w:eastAsia="仿宋_GB2312" w:cs="仿宋_GB2312"/>
          <w:sz w:val="32"/>
          <w:szCs w:val="40"/>
          <w:highlight w:val="none"/>
          <w:lang w:val="en-US" w:eastAsia="zh-CN"/>
        </w:rPr>
        <w:t>6</w:t>
      </w:r>
      <w:r>
        <w:rPr>
          <w:rFonts w:hint="eastAsia" w:ascii="仿宋_GB2312" w:hAnsi="仿宋_GB2312" w:eastAsia="仿宋_GB2312" w:cs="仿宋_GB2312"/>
          <w:sz w:val="32"/>
          <w:szCs w:val="40"/>
          <w:highlight w:val="none"/>
        </w:rPr>
        <w:t>0分（含）-80分为中、</w:t>
      </w:r>
      <w:r>
        <w:rPr>
          <w:rFonts w:hint="eastAsia" w:ascii="仿宋_GB2312" w:hAnsi="仿宋_GB2312" w:eastAsia="仿宋_GB2312" w:cs="仿宋_GB2312"/>
          <w:sz w:val="32"/>
          <w:szCs w:val="40"/>
          <w:highlight w:val="none"/>
          <w:lang w:val="en-US" w:eastAsia="zh-CN"/>
        </w:rPr>
        <w:t>6</w:t>
      </w:r>
      <w:r>
        <w:rPr>
          <w:rFonts w:hint="eastAsia" w:ascii="仿宋_GB2312" w:hAnsi="仿宋_GB2312" w:eastAsia="仿宋_GB2312" w:cs="仿宋_GB2312"/>
          <w:sz w:val="32"/>
          <w:szCs w:val="40"/>
          <w:highlight w:val="none"/>
        </w:rPr>
        <w:t>0分以下为差。</w:t>
      </w:r>
    </w:p>
    <w:p>
      <w:pPr>
        <w:spacing w:line="600" w:lineRule="exact"/>
        <w:ind w:firstLine="640" w:firstLineChars="200"/>
        <w:outlineLvl w:val="1"/>
        <w:rPr>
          <w:rFonts w:ascii="楷体_GB2312" w:hAnsi="楷体_GB2312" w:eastAsia="楷体_GB2312" w:cs="楷体_GB2312"/>
          <w:sz w:val="32"/>
          <w:szCs w:val="40"/>
          <w:highlight w:val="none"/>
        </w:rPr>
      </w:pPr>
      <w:bookmarkStart w:id="6" w:name="_Toc26022"/>
      <w:r>
        <w:rPr>
          <w:rFonts w:hint="eastAsia" w:ascii="楷体_GB2312" w:hAnsi="楷体_GB2312" w:eastAsia="楷体_GB2312" w:cs="楷体_GB2312"/>
          <w:sz w:val="32"/>
          <w:szCs w:val="40"/>
          <w:highlight w:val="none"/>
        </w:rPr>
        <w:t>（三）评价组织实施与评价方法</w:t>
      </w:r>
      <w:bookmarkEnd w:id="6"/>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1.评价组织实施</w:t>
      </w:r>
    </w:p>
    <w:p>
      <w:pPr>
        <w:spacing w:line="600" w:lineRule="exact"/>
        <w:ind w:firstLine="640" w:firstLineChars="200"/>
        <w:rPr>
          <w:rFonts w:hint="default"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1</w:t>
      </w:r>
      <w:r>
        <w:rPr>
          <w:rFonts w:hint="eastAsia" w:ascii="仿宋_GB2312" w:hAnsi="仿宋_GB2312" w:eastAsia="仿宋_GB2312" w:cs="仿宋_GB2312"/>
          <w:sz w:val="32"/>
          <w:szCs w:val="40"/>
          <w:highlight w:val="none"/>
          <w:lang w:eastAsia="zh-CN"/>
        </w:rPr>
        <w:t>）前期准备</w:t>
      </w:r>
      <w:r>
        <w:rPr>
          <w:rFonts w:hint="eastAsia" w:ascii="仿宋_GB2312" w:hAnsi="仿宋_GB2312" w:eastAsia="仿宋_GB2312" w:cs="仿宋_GB2312"/>
          <w:sz w:val="32"/>
          <w:szCs w:val="40"/>
          <w:highlight w:val="none"/>
          <w:lang w:val="en-US" w:eastAsia="zh-CN"/>
        </w:rPr>
        <w:t>阶段</w:t>
      </w:r>
    </w:p>
    <w:p>
      <w:pPr>
        <w:spacing w:line="600" w:lineRule="exact"/>
        <w:ind w:firstLine="640" w:firstLineChars="200"/>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lang w:val="en-US" w:eastAsia="zh-CN"/>
        </w:rPr>
        <w:t>评价工作组</w:t>
      </w:r>
      <w:r>
        <w:rPr>
          <w:rFonts w:hint="eastAsia" w:ascii="仿宋_GB2312" w:hAnsi="仿宋_GB2312" w:eastAsia="仿宋_GB2312" w:cs="仿宋_GB2312"/>
          <w:sz w:val="32"/>
          <w:szCs w:val="40"/>
          <w:highlight w:val="none"/>
          <w:lang w:eastAsia="zh-CN"/>
        </w:rPr>
        <w:t>与</w:t>
      </w:r>
      <w:r>
        <w:rPr>
          <w:rFonts w:hint="eastAsia" w:ascii="仿宋_GB2312" w:hAnsi="仿宋_GB2312" w:eastAsia="仿宋_GB2312" w:cs="仿宋_GB2312"/>
          <w:sz w:val="32"/>
          <w:szCs w:val="40"/>
          <w:highlight w:val="none"/>
          <w:lang w:val="en-US" w:eastAsia="zh-CN"/>
        </w:rPr>
        <w:t>市农业农村局相关业务处室</w:t>
      </w:r>
      <w:r>
        <w:rPr>
          <w:rFonts w:hint="eastAsia" w:ascii="仿宋_GB2312" w:hAnsi="仿宋_GB2312" w:eastAsia="仿宋_GB2312" w:cs="仿宋_GB2312"/>
          <w:sz w:val="32"/>
          <w:szCs w:val="40"/>
          <w:highlight w:val="none"/>
          <w:lang w:eastAsia="zh-CN"/>
        </w:rPr>
        <w:t>进行了沟通，充分了解项目的基本情况，获取项目的基本资料，制定了项目绩效评价初步方案。对部分</w:t>
      </w:r>
      <w:r>
        <w:rPr>
          <w:rFonts w:hint="eastAsia" w:ascii="仿宋_GB2312" w:hAnsi="仿宋_GB2312" w:eastAsia="仿宋_GB2312" w:cs="仿宋_GB2312"/>
          <w:sz w:val="32"/>
          <w:szCs w:val="40"/>
          <w:highlight w:val="none"/>
          <w:lang w:val="en-US" w:eastAsia="zh-CN"/>
        </w:rPr>
        <w:t>区（市）开展</w:t>
      </w:r>
      <w:r>
        <w:rPr>
          <w:rFonts w:hint="eastAsia" w:ascii="仿宋_GB2312" w:hAnsi="仿宋_GB2312" w:eastAsia="仿宋_GB2312" w:cs="仿宋_GB2312"/>
          <w:sz w:val="32"/>
          <w:szCs w:val="40"/>
          <w:highlight w:val="none"/>
          <w:lang w:eastAsia="zh-CN"/>
        </w:rPr>
        <w:t>了“预调研、试评价”，</w:t>
      </w:r>
      <w:r>
        <w:rPr>
          <w:rFonts w:hint="eastAsia" w:ascii="仿宋_GB2312" w:hAnsi="仿宋_GB2312" w:eastAsia="仿宋_GB2312" w:cs="仿宋_GB2312"/>
          <w:sz w:val="32"/>
          <w:szCs w:val="40"/>
          <w:highlight w:val="none"/>
          <w:lang w:val="en-US" w:eastAsia="zh-CN"/>
        </w:rPr>
        <w:t>参加</w:t>
      </w:r>
      <w:r>
        <w:rPr>
          <w:rFonts w:hint="eastAsia" w:ascii="仿宋_GB2312" w:hAnsi="仿宋_GB2312" w:eastAsia="仿宋_GB2312" w:cs="仿宋_GB2312"/>
          <w:sz w:val="32"/>
          <w:szCs w:val="40"/>
          <w:highlight w:val="none"/>
          <w:lang w:eastAsia="zh-CN"/>
        </w:rPr>
        <w:t>了由</w:t>
      </w:r>
      <w:r>
        <w:rPr>
          <w:rFonts w:hint="eastAsia" w:ascii="仿宋_GB2312" w:hAnsi="仿宋_GB2312" w:eastAsia="仿宋_GB2312" w:cs="仿宋_GB2312"/>
          <w:sz w:val="32"/>
          <w:szCs w:val="40"/>
          <w:highlight w:val="none"/>
          <w:lang w:val="en-US" w:eastAsia="zh-CN"/>
        </w:rPr>
        <w:t>市</w:t>
      </w:r>
      <w:r>
        <w:rPr>
          <w:rFonts w:hint="eastAsia" w:ascii="仿宋_GB2312" w:hAnsi="仿宋_GB2312" w:eastAsia="仿宋_GB2312" w:cs="仿宋_GB2312"/>
          <w:sz w:val="32"/>
          <w:szCs w:val="40"/>
          <w:highlight w:val="none"/>
          <w:lang w:eastAsia="zh-CN"/>
        </w:rPr>
        <w:t>财政</w:t>
      </w:r>
      <w:r>
        <w:rPr>
          <w:rFonts w:hint="eastAsia" w:ascii="仿宋_GB2312" w:hAnsi="仿宋_GB2312" w:eastAsia="仿宋_GB2312" w:cs="仿宋_GB2312"/>
          <w:sz w:val="32"/>
          <w:szCs w:val="40"/>
          <w:highlight w:val="none"/>
          <w:lang w:val="en-US" w:eastAsia="zh-CN"/>
        </w:rPr>
        <w:t>局组织</w:t>
      </w:r>
      <w:r>
        <w:rPr>
          <w:rFonts w:hint="eastAsia" w:ascii="仿宋_GB2312" w:hAnsi="仿宋_GB2312" w:eastAsia="仿宋_GB2312" w:cs="仿宋_GB2312"/>
          <w:sz w:val="32"/>
          <w:szCs w:val="40"/>
          <w:highlight w:val="none"/>
          <w:lang w:eastAsia="zh-CN"/>
        </w:rPr>
        <w:t>的方案论证会，结合各方意见建议，修改完善后形成最终实施方案。</w:t>
      </w:r>
    </w:p>
    <w:p>
      <w:pPr>
        <w:spacing w:line="600" w:lineRule="exact"/>
        <w:ind w:firstLine="640" w:firstLineChars="200"/>
        <w:rPr>
          <w:rFonts w:hint="default"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2</w:t>
      </w:r>
      <w:r>
        <w:rPr>
          <w:rFonts w:hint="eastAsia" w:ascii="仿宋_GB2312" w:hAnsi="仿宋_GB2312" w:eastAsia="仿宋_GB2312" w:cs="仿宋_GB2312"/>
          <w:sz w:val="32"/>
          <w:szCs w:val="40"/>
          <w:highlight w:val="none"/>
          <w:lang w:eastAsia="zh-CN"/>
        </w:rPr>
        <w:t>）组织实施</w:t>
      </w:r>
      <w:r>
        <w:rPr>
          <w:rFonts w:hint="eastAsia" w:ascii="仿宋_GB2312" w:hAnsi="仿宋_GB2312" w:eastAsia="仿宋_GB2312" w:cs="仿宋_GB2312"/>
          <w:sz w:val="32"/>
          <w:szCs w:val="40"/>
          <w:highlight w:val="none"/>
          <w:lang w:val="en-US" w:eastAsia="zh-CN"/>
        </w:rPr>
        <w:t>阶段</w:t>
      </w:r>
    </w:p>
    <w:p>
      <w:pPr>
        <w:spacing w:line="600" w:lineRule="exact"/>
        <w:ind w:firstLine="643" w:firstLineChars="200"/>
        <w:rPr>
          <w:rFonts w:hint="default" w:ascii="仿宋_GB2312" w:hAnsi="仿宋_GB2312" w:eastAsia="仿宋_GB2312" w:cs="仿宋_GB2312"/>
          <w:b w:val="0"/>
          <w:bCs w:val="0"/>
          <w:sz w:val="32"/>
          <w:szCs w:val="40"/>
          <w:highlight w:val="none"/>
          <w:lang w:val="en-US" w:eastAsia="zh-CN"/>
        </w:rPr>
      </w:pPr>
      <w:r>
        <w:rPr>
          <w:rFonts w:hint="eastAsia" w:ascii="仿宋_GB2312" w:hAnsi="仿宋_GB2312" w:eastAsia="仿宋_GB2312" w:cs="仿宋_GB2312"/>
          <w:b/>
          <w:bCs/>
          <w:sz w:val="32"/>
          <w:szCs w:val="40"/>
          <w:highlight w:val="none"/>
          <w:lang w:val="en-US" w:eastAsia="zh-CN"/>
        </w:rPr>
        <w:t>现场评价：</w:t>
      </w:r>
      <w:r>
        <w:rPr>
          <w:rFonts w:hint="eastAsia" w:ascii="仿宋_GB2312" w:hAnsi="仿宋_GB2312" w:eastAsia="仿宋_GB2312" w:cs="仿宋_GB2312"/>
          <w:b w:val="0"/>
          <w:bCs w:val="0"/>
          <w:sz w:val="32"/>
          <w:szCs w:val="40"/>
          <w:highlight w:val="none"/>
          <w:lang w:val="en-US" w:eastAsia="zh-CN"/>
        </w:rPr>
        <w:t>评价工作组在市农业农村局的带领下，开展现场评价工作，现场评价覆盖重点区（市），具体包含：胶州市、平度市、莱西市、即墨区、西海岸新区、城阳区、崂山区。现场评价过程中：与各区（市）农业农村局开展现场座谈，了解政策执行及资金管理情况；对补贴资金发放档案资料进行核查，核查资金发放规范性、准确性；选取部分购机者，通过入户调研的方式，核验机具具体情况及政策实施效果。</w:t>
      </w:r>
    </w:p>
    <w:p>
      <w:pPr>
        <w:spacing w:line="600" w:lineRule="exact"/>
        <w:ind w:firstLine="643" w:firstLineChars="200"/>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b/>
          <w:bCs/>
          <w:sz w:val="32"/>
          <w:szCs w:val="40"/>
          <w:highlight w:val="none"/>
          <w:lang w:val="en-US" w:eastAsia="zh-CN"/>
        </w:rPr>
        <w:t>非现场评价：</w:t>
      </w:r>
      <w:r>
        <w:rPr>
          <w:rFonts w:hint="eastAsia" w:ascii="仿宋_GB2312" w:hAnsi="仿宋_GB2312" w:eastAsia="仿宋_GB2312" w:cs="仿宋_GB2312"/>
          <w:b w:val="0"/>
          <w:bCs w:val="0"/>
          <w:sz w:val="32"/>
          <w:szCs w:val="40"/>
          <w:highlight w:val="none"/>
          <w:lang w:val="en-US" w:eastAsia="zh-CN"/>
        </w:rPr>
        <w:t>评价工作组一方面核验“山东青岛农机购置与应用补贴申请办理服务系统”中购机者身份信息、发票、产品是否一致，核验范围涵盖西海岸新区、城阳区、崂山区2023年度及2024年度全部内容，平度市2023年度全部内容，莱西市、胶州市、即墨区总量的30%。另一方面</w:t>
      </w:r>
      <w:r>
        <w:rPr>
          <w:rFonts w:hint="eastAsia" w:ascii="仿宋_GB2312" w:hAnsi="仿宋_GB2312" w:eastAsia="仿宋_GB2312" w:cs="仿宋_GB2312"/>
          <w:sz w:val="32"/>
          <w:szCs w:val="40"/>
          <w:highlight w:val="none"/>
          <w:lang w:eastAsia="zh-CN"/>
        </w:rPr>
        <w:t>对各</w:t>
      </w:r>
      <w:r>
        <w:rPr>
          <w:rFonts w:hint="eastAsia" w:ascii="仿宋_GB2312" w:hAnsi="仿宋_GB2312" w:eastAsia="仿宋_GB2312" w:cs="仿宋_GB2312"/>
          <w:sz w:val="32"/>
          <w:szCs w:val="40"/>
          <w:highlight w:val="none"/>
          <w:lang w:val="en-US" w:eastAsia="zh-CN"/>
        </w:rPr>
        <w:t>区（市）</w:t>
      </w:r>
      <w:r>
        <w:rPr>
          <w:rFonts w:hint="eastAsia" w:ascii="仿宋_GB2312" w:hAnsi="仿宋_GB2312" w:eastAsia="仿宋_GB2312" w:cs="仿宋_GB2312"/>
          <w:sz w:val="32"/>
          <w:szCs w:val="40"/>
          <w:highlight w:val="none"/>
          <w:lang w:eastAsia="zh-CN"/>
        </w:rPr>
        <w:t>农机购置与应用补贴机具数量、直接受益农户数</w:t>
      </w:r>
      <w:r>
        <w:rPr>
          <w:rFonts w:hint="eastAsia" w:ascii="仿宋_GB2312" w:hAnsi="仿宋_GB2312" w:eastAsia="仿宋_GB2312" w:cs="仿宋_GB2312"/>
          <w:sz w:val="32"/>
          <w:szCs w:val="40"/>
          <w:highlight w:val="none"/>
          <w:lang w:val="en-US" w:eastAsia="zh-CN"/>
        </w:rPr>
        <w:t>量</w:t>
      </w:r>
      <w:r>
        <w:rPr>
          <w:rFonts w:hint="eastAsia" w:ascii="仿宋_GB2312" w:hAnsi="仿宋_GB2312" w:eastAsia="仿宋_GB2312" w:cs="仿宋_GB2312"/>
          <w:sz w:val="32"/>
          <w:szCs w:val="40"/>
          <w:highlight w:val="none"/>
          <w:lang w:eastAsia="zh-CN"/>
        </w:rPr>
        <w:t>、资金投入、资金支出规模、发放补贴标准等数据信息</w:t>
      </w:r>
      <w:r>
        <w:rPr>
          <w:rFonts w:hint="eastAsia" w:ascii="仿宋_GB2312" w:hAnsi="仿宋_GB2312" w:eastAsia="仿宋_GB2312" w:cs="仿宋_GB2312"/>
          <w:sz w:val="32"/>
          <w:szCs w:val="40"/>
          <w:highlight w:val="none"/>
          <w:lang w:val="en-US" w:eastAsia="zh-CN"/>
        </w:rPr>
        <w:t>进行</w:t>
      </w:r>
      <w:r>
        <w:rPr>
          <w:rFonts w:hint="eastAsia" w:ascii="仿宋_GB2312" w:hAnsi="仿宋_GB2312" w:eastAsia="仿宋_GB2312" w:cs="仿宋_GB2312"/>
          <w:sz w:val="32"/>
          <w:szCs w:val="40"/>
          <w:highlight w:val="none"/>
          <w:lang w:eastAsia="zh-CN"/>
        </w:rPr>
        <w:t>统计。在对各区（市）提交农机购置与应用补贴项目数据资料、绩效评价资料进行全面审核的基础上，对发现的问题</w:t>
      </w:r>
      <w:r>
        <w:rPr>
          <w:rFonts w:hint="eastAsia" w:ascii="仿宋_GB2312" w:hAnsi="仿宋_GB2312" w:eastAsia="仿宋_GB2312" w:cs="仿宋_GB2312"/>
          <w:sz w:val="32"/>
          <w:szCs w:val="40"/>
          <w:highlight w:val="none"/>
          <w:lang w:val="en-US" w:eastAsia="zh-CN"/>
        </w:rPr>
        <w:t>梳理汇总并</w:t>
      </w:r>
      <w:r>
        <w:rPr>
          <w:rFonts w:hint="eastAsia" w:ascii="仿宋_GB2312" w:hAnsi="仿宋_GB2312" w:eastAsia="仿宋_GB2312" w:cs="仿宋_GB2312"/>
          <w:sz w:val="32"/>
          <w:szCs w:val="40"/>
          <w:highlight w:val="none"/>
          <w:lang w:eastAsia="zh-CN"/>
        </w:rPr>
        <w:t>进行沟通确认。</w:t>
      </w:r>
    </w:p>
    <w:p>
      <w:pPr>
        <w:spacing w:line="600" w:lineRule="exact"/>
        <w:ind w:firstLine="640" w:firstLineChars="200"/>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3</w:t>
      </w:r>
      <w:r>
        <w:rPr>
          <w:rFonts w:hint="eastAsia" w:ascii="仿宋_GB2312" w:hAnsi="仿宋_GB2312" w:eastAsia="仿宋_GB2312" w:cs="仿宋_GB2312"/>
          <w:sz w:val="32"/>
          <w:szCs w:val="40"/>
          <w:highlight w:val="none"/>
          <w:lang w:eastAsia="zh-CN"/>
        </w:rPr>
        <w:t>）报告撰写审核阶段</w:t>
      </w:r>
    </w:p>
    <w:p>
      <w:pPr>
        <w:spacing w:line="600" w:lineRule="exact"/>
        <w:ind w:firstLine="640" w:firstLineChars="200"/>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lang w:eastAsia="zh-CN"/>
        </w:rPr>
        <w:t>对确定项目绩效评价结果及问题清单进行逐级复核、汇总、分析，核查评价工作中是否存在重复和遗漏的情况。在此基础上，</w:t>
      </w:r>
      <w:r>
        <w:rPr>
          <w:rFonts w:hint="eastAsia" w:ascii="仿宋_GB2312" w:hAnsi="仿宋_GB2312" w:eastAsia="仿宋_GB2312" w:cs="仿宋_GB2312"/>
          <w:sz w:val="32"/>
          <w:szCs w:val="40"/>
          <w:highlight w:val="none"/>
          <w:lang w:val="en-US" w:eastAsia="zh-CN"/>
        </w:rPr>
        <w:t>形成</w:t>
      </w:r>
      <w:r>
        <w:rPr>
          <w:rFonts w:hint="eastAsia" w:ascii="仿宋_GB2312" w:hAnsi="仿宋_GB2312" w:eastAsia="仿宋_GB2312" w:cs="仿宋_GB2312"/>
          <w:sz w:val="32"/>
          <w:szCs w:val="40"/>
          <w:highlight w:val="none"/>
          <w:lang w:eastAsia="zh-CN"/>
        </w:rPr>
        <w:t>绩效评价报告。</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2.评价方法</w:t>
      </w:r>
    </w:p>
    <w:p>
      <w:pPr>
        <w:spacing w:line="600" w:lineRule="exact"/>
        <w:ind w:firstLine="640" w:firstLineChars="200"/>
        <w:rPr>
          <w:rFonts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严格遵循科学规范、绩效相关、公开透明、激励约束的关键原则，主要采用比较法、公众评判法等方法，通过对绩效目标与实施效果、历史与当期的纵向比较综合分析影响绩效目标实现及实施效果的各种原因，并结合</w:t>
      </w:r>
      <w:r>
        <w:rPr>
          <w:rFonts w:hint="eastAsia" w:ascii="仿宋_GB2312" w:hAnsi="仿宋_GB2312" w:eastAsia="仿宋_GB2312" w:cs="仿宋_GB2312"/>
          <w:sz w:val="32"/>
          <w:szCs w:val="40"/>
          <w:highlight w:val="none"/>
          <w:lang w:val="en-US" w:eastAsia="zh-CN"/>
        </w:rPr>
        <w:t>受补</w:t>
      </w:r>
      <w:r>
        <w:rPr>
          <w:rFonts w:hint="eastAsia" w:ascii="仿宋_GB2312" w:hAnsi="仿宋_GB2312" w:eastAsia="仿宋_GB2312" w:cs="仿宋_GB2312"/>
          <w:sz w:val="32"/>
          <w:szCs w:val="40"/>
          <w:highlight w:val="none"/>
        </w:rPr>
        <w:t>群众</w:t>
      </w:r>
      <w:r>
        <w:rPr>
          <w:rFonts w:hint="eastAsia" w:ascii="仿宋_GB2312" w:hAnsi="仿宋_GB2312" w:eastAsia="仿宋_GB2312" w:cs="仿宋_GB2312"/>
          <w:sz w:val="32"/>
          <w:szCs w:val="40"/>
          <w:highlight w:val="none"/>
          <w:lang w:val="en-US" w:eastAsia="zh-CN"/>
        </w:rPr>
        <w:t>调查</w:t>
      </w:r>
      <w:r>
        <w:rPr>
          <w:rFonts w:hint="eastAsia" w:ascii="仿宋_GB2312" w:hAnsi="仿宋_GB2312" w:eastAsia="仿宋_GB2312" w:cs="仿宋_GB2312"/>
          <w:sz w:val="32"/>
          <w:szCs w:val="40"/>
          <w:highlight w:val="none"/>
        </w:rPr>
        <w:t>问卷对</w:t>
      </w:r>
      <w:r>
        <w:rPr>
          <w:rFonts w:hint="eastAsia" w:ascii="仿宋_GB2312" w:hAnsi="仿宋_GB2312" w:eastAsia="仿宋_GB2312" w:cs="仿宋_GB2312"/>
          <w:sz w:val="32"/>
          <w:szCs w:val="40"/>
          <w:highlight w:val="none"/>
          <w:lang w:val="en-US" w:eastAsia="zh-CN"/>
        </w:rPr>
        <w:t>该项目</w:t>
      </w:r>
      <w:r>
        <w:rPr>
          <w:rFonts w:hint="eastAsia" w:ascii="仿宋_GB2312" w:hAnsi="仿宋_GB2312" w:eastAsia="仿宋_GB2312" w:cs="仿宋_GB2312"/>
          <w:sz w:val="32"/>
          <w:szCs w:val="40"/>
          <w:highlight w:val="none"/>
        </w:rPr>
        <w:t>实施效果进行评判，评价绩效目标的实现程度。</w:t>
      </w:r>
    </w:p>
    <w:p>
      <w:pPr>
        <w:tabs>
          <w:tab w:val="left" w:pos="390"/>
        </w:tabs>
        <w:spacing w:line="600" w:lineRule="exact"/>
        <w:ind w:firstLine="640" w:firstLineChars="200"/>
        <w:outlineLvl w:val="0"/>
        <w:rPr>
          <w:rFonts w:ascii="黑体" w:hAnsi="黑体" w:eastAsia="黑体" w:cs="黑体"/>
          <w:sz w:val="32"/>
          <w:szCs w:val="40"/>
          <w:highlight w:val="none"/>
        </w:rPr>
      </w:pPr>
      <w:bookmarkStart w:id="7" w:name="_Toc32418"/>
      <w:r>
        <w:rPr>
          <w:rFonts w:hint="eastAsia" w:ascii="黑体" w:hAnsi="黑体" w:eastAsia="黑体" w:cs="黑体"/>
          <w:sz w:val="32"/>
          <w:szCs w:val="40"/>
          <w:highlight w:val="none"/>
        </w:rPr>
        <w:t>三、评价结论及分析</w:t>
      </w:r>
      <w:bookmarkEnd w:id="7"/>
    </w:p>
    <w:p>
      <w:pPr>
        <w:spacing w:line="600" w:lineRule="exact"/>
        <w:ind w:firstLine="640" w:firstLineChars="200"/>
        <w:outlineLvl w:val="1"/>
        <w:rPr>
          <w:rFonts w:ascii="楷体_GB2312" w:hAnsi="楷体_GB2312" w:eastAsia="楷体_GB2312" w:cs="楷体_GB2312"/>
          <w:sz w:val="32"/>
          <w:szCs w:val="40"/>
          <w:highlight w:val="none"/>
        </w:rPr>
      </w:pPr>
      <w:bookmarkStart w:id="8" w:name="_Toc13755"/>
      <w:r>
        <w:rPr>
          <w:rFonts w:hint="eastAsia" w:ascii="楷体_GB2312" w:hAnsi="楷体_GB2312" w:eastAsia="楷体_GB2312" w:cs="楷体_GB2312"/>
          <w:sz w:val="32"/>
          <w:szCs w:val="40"/>
          <w:highlight w:val="none"/>
        </w:rPr>
        <w:t>（一）综合评价结论</w:t>
      </w:r>
      <w:bookmarkEnd w:id="8"/>
    </w:p>
    <w:p>
      <w:pPr>
        <w:spacing w:line="600" w:lineRule="exact"/>
        <w:ind w:firstLine="640" w:firstLineChars="200"/>
        <w:rPr>
          <w:rFonts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该项目绩效评价得分</w:t>
      </w:r>
      <w:r>
        <w:rPr>
          <w:rFonts w:hint="eastAsia" w:ascii="仿宋_GB2312" w:hAnsi="仿宋_GB2312" w:eastAsia="仿宋_GB2312" w:cs="仿宋_GB2312"/>
          <w:sz w:val="32"/>
          <w:szCs w:val="40"/>
          <w:highlight w:val="none"/>
          <w:lang w:val="en-US" w:eastAsia="zh-CN"/>
        </w:rPr>
        <w:t>86.74</w:t>
      </w:r>
      <w:r>
        <w:rPr>
          <w:rFonts w:hint="eastAsia" w:ascii="仿宋_GB2312" w:hAnsi="仿宋_GB2312" w:eastAsia="仿宋_GB2312" w:cs="仿宋_GB2312"/>
          <w:sz w:val="32"/>
          <w:szCs w:val="40"/>
          <w:highlight w:val="none"/>
        </w:rPr>
        <w:t>分（详见表</w:t>
      </w:r>
      <w:r>
        <w:rPr>
          <w:rFonts w:hint="eastAsia" w:ascii="仿宋_GB2312" w:hAnsi="仿宋_GB2312" w:eastAsia="仿宋_GB2312" w:cs="仿宋_GB2312"/>
          <w:sz w:val="32"/>
          <w:szCs w:val="40"/>
          <w:highlight w:val="none"/>
          <w:lang w:val="en-US" w:eastAsia="zh-CN"/>
        </w:rPr>
        <w:t>3-1</w:t>
      </w:r>
      <w:r>
        <w:rPr>
          <w:rFonts w:hint="eastAsia" w:ascii="仿宋_GB2312" w:hAnsi="仿宋_GB2312" w:eastAsia="仿宋_GB2312" w:cs="仿宋_GB2312"/>
          <w:sz w:val="32"/>
          <w:szCs w:val="40"/>
          <w:highlight w:val="none"/>
        </w:rPr>
        <w:t>），评价结果为“</w:t>
      </w:r>
      <w:r>
        <w:rPr>
          <w:rFonts w:hint="eastAsia" w:ascii="仿宋_GB2312" w:hAnsi="仿宋_GB2312" w:eastAsia="仿宋_GB2312" w:cs="仿宋_GB2312"/>
          <w:sz w:val="32"/>
          <w:szCs w:val="40"/>
          <w:highlight w:val="none"/>
          <w:lang w:val="en-US" w:eastAsia="zh-CN"/>
        </w:rPr>
        <w:t>良</w:t>
      </w:r>
      <w:r>
        <w:rPr>
          <w:rFonts w:hint="eastAsia" w:ascii="仿宋_GB2312" w:hAnsi="仿宋_GB2312" w:eastAsia="仿宋_GB2312" w:cs="仿宋_GB2312"/>
          <w:sz w:val="32"/>
          <w:szCs w:val="40"/>
          <w:highlight w:val="none"/>
        </w:rPr>
        <w:t>”。</w:t>
      </w:r>
    </w:p>
    <w:p>
      <w:pPr>
        <w:spacing w:line="600" w:lineRule="exact"/>
        <w:jc w:val="center"/>
        <w:rPr>
          <w:rFonts w:hint="eastAsia" w:ascii="仿宋_GB2312" w:hAnsi="Times New Roman" w:eastAsia="仿宋_GB2312" w:cs="仿宋_GB2312"/>
          <w:b/>
          <w:bCs/>
          <w:spacing w:val="-4"/>
          <w:kern w:val="2"/>
          <w:sz w:val="32"/>
          <w:szCs w:val="32"/>
          <w:lang w:val="en-US" w:eastAsia="zh-CN" w:bidi="ar"/>
        </w:rPr>
      </w:pPr>
      <w:r>
        <w:rPr>
          <w:rFonts w:hint="eastAsia" w:ascii="仿宋_GB2312" w:hAnsi="Times New Roman" w:eastAsia="仿宋_GB2312" w:cs="仿宋_GB2312"/>
          <w:b/>
          <w:bCs/>
          <w:spacing w:val="-4"/>
          <w:kern w:val="2"/>
          <w:sz w:val="32"/>
          <w:szCs w:val="32"/>
          <w:lang w:val="en-US" w:eastAsia="zh-CN" w:bidi="ar"/>
        </w:rPr>
        <w:t>表3-1：绩效评价得分情况表</w:t>
      </w:r>
    </w:p>
    <w:tbl>
      <w:tblPr>
        <w:tblStyle w:val="13"/>
        <w:tblW w:w="8349" w:type="dxa"/>
        <w:tblInd w:w="2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7"/>
        <w:gridCol w:w="2087"/>
        <w:gridCol w:w="2087"/>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2087" w:type="dxa"/>
            <w:shd w:val="clear" w:color="auto" w:fill="BEBEBE" w:themeFill="background1" w:themeFillShade="BF"/>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b/>
                <w:bCs/>
                <w:sz w:val="28"/>
                <w:szCs w:val="28"/>
                <w:highlight w:val="none"/>
                <w:shd w:val="clear" w:color="auto" w:fill="auto"/>
              </w:rPr>
            </w:pPr>
            <w:r>
              <w:rPr>
                <w:rFonts w:hint="eastAsia" w:ascii="仿宋" w:hAnsi="仿宋" w:eastAsia="仿宋" w:cs="仿宋"/>
                <w:b/>
                <w:bCs/>
                <w:sz w:val="28"/>
                <w:szCs w:val="28"/>
                <w:highlight w:val="none"/>
                <w:shd w:val="clear" w:color="auto" w:fill="auto"/>
              </w:rPr>
              <w:t>一级指标</w:t>
            </w:r>
          </w:p>
        </w:tc>
        <w:tc>
          <w:tcPr>
            <w:tcW w:w="2087" w:type="dxa"/>
            <w:shd w:val="clear" w:color="auto" w:fill="BEBEBE" w:themeFill="background1" w:themeFillShade="BF"/>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b/>
                <w:bCs/>
                <w:sz w:val="28"/>
                <w:szCs w:val="28"/>
                <w:highlight w:val="none"/>
                <w:shd w:val="clear" w:color="auto" w:fill="auto"/>
              </w:rPr>
            </w:pPr>
            <w:r>
              <w:rPr>
                <w:rFonts w:hint="eastAsia" w:ascii="仿宋" w:hAnsi="仿宋" w:eastAsia="仿宋" w:cs="仿宋"/>
                <w:b/>
                <w:bCs/>
                <w:sz w:val="28"/>
                <w:szCs w:val="28"/>
                <w:highlight w:val="none"/>
                <w:shd w:val="clear" w:color="auto" w:fill="auto"/>
              </w:rPr>
              <w:t>指标分值</w:t>
            </w:r>
          </w:p>
        </w:tc>
        <w:tc>
          <w:tcPr>
            <w:tcW w:w="2087" w:type="dxa"/>
            <w:shd w:val="clear" w:color="auto" w:fill="BEBEBE" w:themeFill="background1" w:themeFillShade="BF"/>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b/>
                <w:bCs/>
                <w:sz w:val="28"/>
                <w:szCs w:val="28"/>
                <w:highlight w:val="none"/>
                <w:shd w:val="clear" w:color="auto" w:fill="auto"/>
              </w:rPr>
            </w:pPr>
            <w:r>
              <w:rPr>
                <w:rFonts w:hint="eastAsia" w:ascii="仿宋" w:hAnsi="仿宋" w:eastAsia="仿宋" w:cs="仿宋"/>
                <w:b/>
                <w:bCs/>
                <w:sz w:val="28"/>
                <w:szCs w:val="28"/>
                <w:highlight w:val="none"/>
                <w:shd w:val="clear" w:color="auto" w:fill="auto"/>
              </w:rPr>
              <w:t>得分</w:t>
            </w:r>
          </w:p>
        </w:tc>
        <w:tc>
          <w:tcPr>
            <w:tcW w:w="2088" w:type="dxa"/>
            <w:shd w:val="clear" w:color="auto" w:fill="BEBEBE" w:themeFill="background1" w:themeFillShade="BF"/>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b/>
                <w:bCs/>
                <w:sz w:val="28"/>
                <w:szCs w:val="28"/>
                <w:highlight w:val="none"/>
                <w:shd w:val="clear" w:color="auto" w:fill="auto"/>
              </w:rPr>
            </w:pPr>
            <w:r>
              <w:rPr>
                <w:rFonts w:hint="eastAsia" w:ascii="仿宋" w:hAnsi="仿宋" w:eastAsia="仿宋" w:cs="仿宋"/>
                <w:b/>
                <w:bCs/>
                <w:sz w:val="28"/>
                <w:szCs w:val="28"/>
                <w:highlight w:val="none"/>
                <w:shd w:val="clear" w:color="auto" w:fill="auto"/>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trPr>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决策</w:t>
            </w:r>
          </w:p>
        </w:tc>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w:t>
            </w:r>
          </w:p>
        </w:tc>
        <w:tc>
          <w:tcPr>
            <w:tcW w:w="2087"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20.00</w:t>
            </w:r>
          </w:p>
        </w:tc>
        <w:tc>
          <w:tcPr>
            <w:tcW w:w="2088"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过程</w:t>
            </w:r>
          </w:p>
        </w:tc>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w:t>
            </w:r>
          </w:p>
        </w:tc>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16.17</w:t>
            </w:r>
          </w:p>
        </w:tc>
        <w:tc>
          <w:tcPr>
            <w:tcW w:w="2088"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产出</w:t>
            </w:r>
          </w:p>
        </w:tc>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30</w:t>
            </w:r>
          </w:p>
        </w:tc>
        <w:tc>
          <w:tcPr>
            <w:tcW w:w="2087"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24.99</w:t>
            </w:r>
          </w:p>
        </w:tc>
        <w:tc>
          <w:tcPr>
            <w:tcW w:w="2088"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效益</w:t>
            </w:r>
          </w:p>
        </w:tc>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30</w:t>
            </w:r>
          </w:p>
        </w:tc>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25.58</w:t>
            </w:r>
          </w:p>
        </w:tc>
        <w:tc>
          <w:tcPr>
            <w:tcW w:w="2088"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合计</w:t>
            </w:r>
          </w:p>
        </w:tc>
        <w:tc>
          <w:tcPr>
            <w:tcW w:w="2087"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100</w:t>
            </w:r>
          </w:p>
        </w:tc>
        <w:tc>
          <w:tcPr>
            <w:tcW w:w="2087" w:type="dxa"/>
            <w:vAlign w:val="center"/>
          </w:tcPr>
          <w:p>
            <w:pPr>
              <w:keepNext w:val="0"/>
              <w:keepLines w:val="0"/>
              <w:suppressLineNumbers w:val="0"/>
              <w:spacing w:before="0" w:beforeAutospacing="0" w:after="0" w:afterAutospacing="0" w:line="600" w:lineRule="exact"/>
              <w:ind w:left="0" w:right="0"/>
              <w:jc w:val="center"/>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86.74</w:t>
            </w:r>
          </w:p>
        </w:tc>
        <w:tc>
          <w:tcPr>
            <w:tcW w:w="2088" w:type="dxa"/>
            <w:vAlign w:val="center"/>
          </w:tcPr>
          <w:p>
            <w:pPr>
              <w:keepNext w:val="0"/>
              <w:keepLines w:val="0"/>
              <w:suppressLineNumbers w:val="0"/>
              <w:spacing w:before="0" w:beforeAutospacing="0" w:after="0" w:afterAutospacing="0" w:line="600" w:lineRule="exact"/>
              <w:ind w:left="0" w:right="0"/>
              <w:jc w:val="cente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86.74%</w:t>
            </w:r>
          </w:p>
        </w:tc>
      </w:tr>
    </w:tbl>
    <w:p>
      <w:pPr>
        <w:spacing w:line="600" w:lineRule="exact"/>
        <w:ind w:firstLine="640" w:firstLineChars="200"/>
        <w:outlineLvl w:val="1"/>
        <w:rPr>
          <w:rFonts w:ascii="楷体_GB2312" w:hAnsi="楷体_GB2312" w:eastAsia="楷体_GB2312" w:cs="楷体_GB2312"/>
          <w:sz w:val="32"/>
          <w:szCs w:val="40"/>
          <w:highlight w:val="none"/>
        </w:rPr>
      </w:pPr>
      <w:bookmarkStart w:id="9" w:name="_Toc25432"/>
      <w:r>
        <w:rPr>
          <w:rFonts w:hint="eastAsia" w:ascii="楷体_GB2312" w:hAnsi="楷体_GB2312" w:eastAsia="楷体_GB2312" w:cs="楷体_GB2312"/>
          <w:sz w:val="32"/>
          <w:szCs w:val="40"/>
          <w:highlight w:val="none"/>
        </w:rPr>
        <w:t>（</w:t>
      </w:r>
      <w:r>
        <w:rPr>
          <w:rFonts w:hint="eastAsia" w:ascii="楷体_GB2312" w:hAnsi="楷体_GB2312" w:eastAsia="楷体_GB2312" w:cs="楷体_GB2312"/>
          <w:sz w:val="32"/>
          <w:szCs w:val="40"/>
          <w:highlight w:val="none"/>
          <w:lang w:val="en-US" w:eastAsia="zh-CN"/>
        </w:rPr>
        <w:t>二</w:t>
      </w:r>
      <w:r>
        <w:rPr>
          <w:rFonts w:hint="eastAsia" w:ascii="楷体_GB2312" w:hAnsi="楷体_GB2312" w:eastAsia="楷体_GB2312" w:cs="楷体_GB2312"/>
          <w:sz w:val="32"/>
          <w:szCs w:val="40"/>
          <w:highlight w:val="none"/>
        </w:rPr>
        <w:t>）指标分析</w:t>
      </w:r>
      <w:bookmarkEnd w:id="9"/>
    </w:p>
    <w:p>
      <w:pPr>
        <w:spacing w:line="600" w:lineRule="exact"/>
        <w:ind w:firstLine="643" w:firstLineChars="200"/>
        <w:outlineLvl w:val="2"/>
        <w:rPr>
          <w:rFonts w:ascii="仿宋_GB2312" w:hAnsi="仿宋_GB2312" w:eastAsia="仿宋_GB2312" w:cs="仿宋_GB2312"/>
          <w:sz w:val="32"/>
          <w:szCs w:val="40"/>
          <w:highlight w:val="none"/>
        </w:rPr>
      </w:pPr>
      <w:r>
        <w:rPr>
          <w:rFonts w:hint="eastAsia" w:ascii="仿宋_GB2312" w:hAnsi="仿宋_GB2312" w:eastAsia="仿宋_GB2312" w:cs="仿宋_GB2312"/>
          <w:b/>
          <w:bCs/>
          <w:sz w:val="32"/>
          <w:szCs w:val="40"/>
          <w:highlight w:val="none"/>
        </w:rPr>
        <w:t>1.决策指标分析</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指标分值</w:t>
      </w:r>
      <w:r>
        <w:rPr>
          <w:rFonts w:hint="eastAsia" w:ascii="仿宋_GB2312" w:hAnsi="仿宋_GB2312" w:eastAsia="仿宋_GB2312" w:cs="仿宋_GB2312"/>
          <w:sz w:val="32"/>
          <w:szCs w:val="40"/>
          <w:highlight w:val="none"/>
          <w:lang w:val="en-US" w:eastAsia="zh-CN"/>
        </w:rPr>
        <w:t>20</w:t>
      </w:r>
      <w:r>
        <w:rPr>
          <w:rFonts w:hint="eastAsia" w:ascii="仿宋_GB2312" w:hAnsi="仿宋_GB2312" w:eastAsia="仿宋_GB2312" w:cs="仿宋_GB2312"/>
          <w:sz w:val="32"/>
          <w:szCs w:val="40"/>
          <w:highlight w:val="none"/>
        </w:rPr>
        <w:t>分，得</w:t>
      </w:r>
      <w:r>
        <w:rPr>
          <w:rFonts w:hint="eastAsia" w:ascii="仿宋_GB2312" w:hAnsi="仿宋_GB2312" w:eastAsia="仿宋_GB2312" w:cs="仿宋_GB2312"/>
          <w:sz w:val="32"/>
          <w:szCs w:val="40"/>
          <w:highlight w:val="none"/>
          <w:lang w:val="en-US" w:eastAsia="zh-CN"/>
        </w:rPr>
        <w:t>20</w:t>
      </w:r>
      <w:r>
        <w:rPr>
          <w:rFonts w:hint="eastAsia" w:ascii="仿宋_GB2312" w:hAnsi="仿宋_GB2312" w:eastAsia="仿宋_GB2312" w:cs="仿宋_GB2312"/>
          <w:sz w:val="32"/>
          <w:szCs w:val="40"/>
          <w:highlight w:val="none"/>
        </w:rPr>
        <w:t>分，得分率</w:t>
      </w:r>
      <w:r>
        <w:rPr>
          <w:rFonts w:hint="eastAsia" w:ascii="仿宋_GB2312" w:hAnsi="仿宋_GB2312" w:eastAsia="仿宋_GB2312" w:cs="仿宋_GB2312"/>
          <w:sz w:val="32"/>
          <w:szCs w:val="40"/>
          <w:highlight w:val="none"/>
          <w:lang w:val="en-US" w:eastAsia="zh-CN"/>
        </w:rPr>
        <w:t>100</w:t>
      </w:r>
      <w:r>
        <w:rPr>
          <w:rFonts w:hint="eastAsia" w:ascii="仿宋_GB2312" w:hAnsi="仿宋_GB2312" w:eastAsia="仿宋_GB2312" w:cs="仿宋_GB2312"/>
          <w:sz w:val="32"/>
          <w:szCs w:val="40"/>
          <w:highlight w:val="none"/>
        </w:rPr>
        <w:t>%。</w:t>
      </w:r>
    </w:p>
    <w:tbl>
      <w:tblPr>
        <w:tblStyle w:val="12"/>
        <w:tblW w:w="8516"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6"/>
        <w:gridCol w:w="1545"/>
        <w:gridCol w:w="2205"/>
        <w:gridCol w:w="1770"/>
        <w:gridCol w:w="14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526" w:type="dxa"/>
            <w:tcBorders>
              <w:top w:val="single" w:color="auto" w:sz="6" w:space="0"/>
              <w:left w:val="single" w:color="auto" w:sz="6" w:space="0"/>
              <w:bottom w:val="single" w:color="auto" w:sz="6" w:space="0"/>
              <w:right w:val="single" w:color="auto" w:sz="6" w:space="0"/>
            </w:tcBorders>
            <w:shd w:val="solid" w:color="FFFFFF"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一级指标</w:t>
            </w:r>
          </w:p>
        </w:tc>
        <w:tc>
          <w:tcPr>
            <w:tcW w:w="1545" w:type="dxa"/>
            <w:tcBorders>
              <w:top w:val="single" w:color="auto" w:sz="6" w:space="0"/>
              <w:left w:val="single" w:color="auto" w:sz="6" w:space="0"/>
              <w:bottom w:val="single" w:color="auto" w:sz="6" w:space="0"/>
              <w:right w:val="single" w:color="auto" w:sz="6" w:space="0"/>
            </w:tcBorders>
            <w:shd w:val="solid" w:color="FFFFFF"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二级指标</w:t>
            </w:r>
          </w:p>
        </w:tc>
        <w:tc>
          <w:tcPr>
            <w:tcW w:w="2205" w:type="dxa"/>
            <w:tcBorders>
              <w:top w:val="single" w:color="auto" w:sz="6" w:space="0"/>
              <w:left w:val="single" w:color="auto" w:sz="6" w:space="0"/>
              <w:bottom w:val="single" w:color="auto" w:sz="6" w:space="0"/>
              <w:right w:val="single" w:color="auto" w:sz="6" w:space="0"/>
            </w:tcBorders>
            <w:shd w:val="solid" w:color="FFFFFF"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三级指标</w:t>
            </w:r>
          </w:p>
        </w:tc>
        <w:tc>
          <w:tcPr>
            <w:tcW w:w="1770" w:type="dxa"/>
            <w:tcBorders>
              <w:top w:val="single" w:color="auto" w:sz="6" w:space="0"/>
              <w:left w:val="single" w:color="auto" w:sz="6" w:space="0"/>
              <w:bottom w:val="single" w:color="auto" w:sz="6" w:space="0"/>
              <w:right w:val="single" w:color="auto" w:sz="6" w:space="0"/>
              <w:tl2br w:val="nil"/>
              <w:tr2bl w:val="nil"/>
            </w:tcBorders>
            <w:shd w:val="solid" w:color="FFFFFF"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权重</w:t>
            </w:r>
          </w:p>
        </w:tc>
        <w:tc>
          <w:tcPr>
            <w:tcW w:w="1470" w:type="dxa"/>
            <w:tcBorders>
              <w:top w:val="single" w:color="auto" w:sz="6" w:space="0"/>
              <w:left w:val="single" w:color="auto" w:sz="6" w:space="0"/>
              <w:bottom w:val="single" w:color="auto" w:sz="6" w:space="0"/>
              <w:right w:val="single" w:color="auto" w:sz="6" w:space="0"/>
              <w:tl2br w:val="nil"/>
              <w:tr2bl w:val="nil"/>
            </w:tcBorders>
            <w:shd w:val="solid" w:color="FFFFFF"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5" w:hRule="atLeast"/>
        </w:trPr>
        <w:tc>
          <w:tcPr>
            <w:tcW w:w="1526" w:type="dxa"/>
            <w:vMerge w:val="restart"/>
            <w:tcBorders>
              <w:top w:val="single" w:color="auto" w:sz="6" w:space="0"/>
              <w:left w:val="single" w:color="auto" w:sz="6" w:space="0"/>
              <w:bottom w:val="single" w:color="auto" w:sz="6" w:space="0"/>
              <w:right w:val="single" w:color="auto" w:sz="6" w:space="0"/>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决策</w:t>
            </w:r>
          </w:p>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545" w:type="dxa"/>
            <w:vMerge w:val="restart"/>
            <w:tcBorders>
              <w:top w:val="single" w:color="auto" w:sz="6" w:space="0"/>
              <w:left w:val="single" w:color="auto" w:sz="6" w:space="0"/>
              <w:bottom w:val="single" w:color="auto" w:sz="6" w:space="0"/>
              <w:right w:val="single" w:color="auto" w:sz="6" w:space="0"/>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项目立项</w:t>
            </w:r>
          </w:p>
        </w:tc>
        <w:tc>
          <w:tcPr>
            <w:tcW w:w="2205" w:type="dxa"/>
            <w:tcBorders>
              <w:top w:val="single" w:color="auto" w:sz="6" w:space="0"/>
              <w:left w:val="single" w:color="auto" w:sz="6" w:space="0"/>
              <w:bottom w:val="single" w:color="auto" w:sz="6" w:space="0"/>
              <w:right w:val="single" w:color="auto" w:sz="6" w:space="0"/>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立项依据充分性</w:t>
            </w:r>
          </w:p>
        </w:tc>
        <w:tc>
          <w:tcPr>
            <w:tcW w:w="17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3</w:t>
            </w:r>
          </w:p>
        </w:tc>
        <w:tc>
          <w:tcPr>
            <w:tcW w:w="14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3" w:hRule="atLeast"/>
        </w:trPr>
        <w:tc>
          <w:tcPr>
            <w:tcW w:w="1526" w:type="dxa"/>
            <w:vMerge w:val="continue"/>
            <w:tcBorders>
              <w:top w:val="single" w:color="auto" w:sz="6" w:space="0"/>
              <w:left w:val="single" w:color="auto" w:sz="6" w:space="0"/>
              <w:bottom w:val="single" w:color="auto" w:sz="6" w:space="0"/>
              <w:right w:val="single" w:color="auto" w:sz="6" w:space="0"/>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545" w:type="dxa"/>
            <w:vMerge w:val="continue"/>
            <w:tcBorders>
              <w:top w:val="single" w:color="auto" w:sz="6" w:space="0"/>
              <w:left w:val="single" w:color="auto" w:sz="6" w:space="0"/>
              <w:bottom w:val="single" w:color="auto" w:sz="6" w:space="0"/>
              <w:right w:val="single" w:color="auto" w:sz="6" w:space="0"/>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2205" w:type="dxa"/>
            <w:tcBorders>
              <w:top w:val="single" w:color="auto" w:sz="6" w:space="0"/>
              <w:left w:val="single" w:color="auto" w:sz="6" w:space="0"/>
              <w:bottom w:val="single" w:color="auto" w:sz="6" w:space="0"/>
              <w:right w:val="single" w:color="auto" w:sz="6" w:space="0"/>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立项程序规范性</w:t>
            </w:r>
          </w:p>
        </w:tc>
        <w:tc>
          <w:tcPr>
            <w:tcW w:w="17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3</w:t>
            </w:r>
          </w:p>
        </w:tc>
        <w:tc>
          <w:tcPr>
            <w:tcW w:w="14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8" w:hRule="atLeast"/>
        </w:trPr>
        <w:tc>
          <w:tcPr>
            <w:tcW w:w="1526" w:type="dxa"/>
            <w:vMerge w:val="continue"/>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545" w:type="dxa"/>
            <w:vMerge w:val="restart"/>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绩效目标</w:t>
            </w:r>
          </w:p>
        </w:tc>
        <w:tc>
          <w:tcPr>
            <w:tcW w:w="2205"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绩效目标合理性</w:t>
            </w:r>
          </w:p>
        </w:tc>
        <w:tc>
          <w:tcPr>
            <w:tcW w:w="17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3</w:t>
            </w:r>
          </w:p>
        </w:tc>
        <w:tc>
          <w:tcPr>
            <w:tcW w:w="1470"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_GB2312" w:hAnsi="仿宋_GB2312" w:eastAsia="仿宋_GB2312"/>
                <w:color w:val="000000"/>
                <w:sz w:val="22"/>
                <w:szCs w:val="24"/>
                <w:lang w:val="en-US" w:eastAsia="zh-CN"/>
              </w:rPr>
            </w:pPr>
            <w:r>
              <w:rPr>
                <w:rFonts w:hint="eastAsia" w:ascii="仿宋_GB2312" w:hAnsi="仿宋_GB2312" w:eastAsia="仿宋_GB2312"/>
                <w:color w:val="000000"/>
                <w:sz w:val="22"/>
                <w:szCs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7" w:hRule="atLeast"/>
        </w:trPr>
        <w:tc>
          <w:tcPr>
            <w:tcW w:w="1526" w:type="dxa"/>
            <w:vMerge w:val="continue"/>
            <w:tcBorders>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545" w:type="dxa"/>
            <w:vMerge w:val="continue"/>
            <w:tcBorders>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2205"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绩效指标明确性</w:t>
            </w:r>
          </w:p>
        </w:tc>
        <w:tc>
          <w:tcPr>
            <w:tcW w:w="17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3</w:t>
            </w:r>
          </w:p>
        </w:tc>
        <w:tc>
          <w:tcPr>
            <w:tcW w:w="1470"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lang w:eastAsia="zh-CN"/>
              </w:rPr>
            </w:pPr>
            <w:r>
              <w:rPr>
                <w:rFonts w:hint="eastAsia" w:ascii="仿宋_GB2312" w:hAnsi="仿宋_GB2312" w:eastAsia="仿宋_GB2312"/>
                <w:color w:val="000000"/>
                <w:sz w:val="22"/>
                <w:szCs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5" w:hRule="atLeast"/>
        </w:trPr>
        <w:tc>
          <w:tcPr>
            <w:tcW w:w="1526" w:type="dxa"/>
            <w:vMerge w:val="continue"/>
            <w:tcBorders>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545" w:type="dxa"/>
            <w:vMerge w:val="restart"/>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资金投入</w:t>
            </w:r>
          </w:p>
        </w:tc>
        <w:tc>
          <w:tcPr>
            <w:tcW w:w="2205"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预算编制科学性</w:t>
            </w:r>
          </w:p>
        </w:tc>
        <w:tc>
          <w:tcPr>
            <w:tcW w:w="17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4</w:t>
            </w:r>
          </w:p>
        </w:tc>
        <w:tc>
          <w:tcPr>
            <w:tcW w:w="14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7" w:hRule="atLeast"/>
        </w:trPr>
        <w:tc>
          <w:tcPr>
            <w:tcW w:w="1526" w:type="dxa"/>
            <w:vMerge w:val="continue"/>
            <w:tcBorders>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545" w:type="dxa"/>
            <w:vMerge w:val="continue"/>
            <w:tcBorders>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2205"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资金分配合理性</w:t>
            </w:r>
          </w:p>
        </w:tc>
        <w:tc>
          <w:tcPr>
            <w:tcW w:w="17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4</w:t>
            </w:r>
          </w:p>
        </w:tc>
        <w:tc>
          <w:tcPr>
            <w:tcW w:w="14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0" w:hRule="atLeast"/>
        </w:trPr>
        <w:tc>
          <w:tcPr>
            <w:tcW w:w="5276" w:type="dxa"/>
            <w:gridSpan w:val="3"/>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Tahoma" w:hAnsi="Tahoma" w:eastAsia="Tahoma"/>
                <w:color w:val="000000"/>
                <w:sz w:val="22"/>
                <w:szCs w:val="24"/>
              </w:rPr>
            </w:pPr>
            <w:r>
              <w:rPr>
                <w:rFonts w:hint="eastAsia" w:ascii="宋体" w:hAnsi="宋体"/>
                <w:color w:val="000000"/>
                <w:sz w:val="22"/>
                <w:szCs w:val="24"/>
              </w:rPr>
              <w:t>合    计</w:t>
            </w:r>
          </w:p>
        </w:tc>
        <w:tc>
          <w:tcPr>
            <w:tcW w:w="17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20</w:t>
            </w:r>
          </w:p>
        </w:tc>
        <w:tc>
          <w:tcPr>
            <w:tcW w:w="147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default" w:ascii="仿宋_GB2312" w:hAnsi="仿宋_GB2312" w:eastAsia="仿宋_GB2312"/>
                <w:color w:val="000000"/>
                <w:sz w:val="22"/>
                <w:szCs w:val="24"/>
                <w:lang w:val="en-US" w:eastAsia="zh-CN"/>
              </w:rPr>
            </w:pPr>
            <w:r>
              <w:rPr>
                <w:rFonts w:hint="eastAsia" w:ascii="仿宋_GB2312" w:hAnsi="仿宋_GB2312" w:eastAsia="仿宋_GB2312"/>
                <w:color w:val="000000"/>
                <w:sz w:val="22"/>
                <w:szCs w:val="24"/>
                <w:lang w:val="en-US" w:eastAsia="zh-CN"/>
              </w:rPr>
              <w:t>20</w:t>
            </w:r>
          </w:p>
        </w:tc>
      </w:tr>
    </w:tbl>
    <w:p>
      <w:pPr>
        <w:spacing w:line="600" w:lineRule="exact"/>
        <w:ind w:firstLine="643" w:firstLineChars="200"/>
        <w:outlineLvl w:val="3"/>
        <w:rPr>
          <w:rFonts w:hint="default"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1</w:t>
      </w: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立项依据充分性</w:t>
      </w:r>
    </w:p>
    <w:p>
      <w:pPr>
        <w:spacing w:line="600" w:lineRule="exact"/>
        <w:ind w:firstLine="640" w:firstLineChars="200"/>
        <w:outlineLvl w:val="3"/>
        <w:rPr>
          <w:rFonts w:hint="eastAsia" w:ascii="仿宋_GB2312" w:hAnsi="仿宋_GB2312" w:eastAsia="仿宋_GB2312" w:cs="仿宋_GB2312"/>
          <w:b w:val="0"/>
          <w:bCs w:val="0"/>
          <w:sz w:val="32"/>
          <w:szCs w:val="40"/>
          <w:highlight w:val="none"/>
          <w:lang w:eastAsia="zh-CN"/>
        </w:rPr>
      </w:pPr>
      <w:r>
        <w:rPr>
          <w:rFonts w:hint="eastAsia" w:ascii="仿宋_GB2312" w:hAnsi="仿宋_GB2312" w:eastAsia="仿宋_GB2312" w:cs="仿宋_GB2312"/>
          <w:b w:val="0"/>
          <w:bCs w:val="0"/>
          <w:sz w:val="32"/>
          <w:szCs w:val="40"/>
          <w:highlight w:val="none"/>
          <w:lang w:eastAsia="zh-CN"/>
        </w:rPr>
        <w:t>该指标满分为3分，根据评分标准得</w:t>
      </w:r>
      <w:r>
        <w:rPr>
          <w:rFonts w:hint="eastAsia" w:ascii="仿宋_GB2312" w:hAnsi="仿宋_GB2312" w:eastAsia="仿宋_GB2312" w:cs="仿宋_GB2312"/>
          <w:b w:val="0"/>
          <w:bCs w:val="0"/>
          <w:sz w:val="32"/>
          <w:szCs w:val="40"/>
          <w:highlight w:val="none"/>
          <w:lang w:val="en-US" w:eastAsia="zh-CN"/>
        </w:rPr>
        <w:t>3</w:t>
      </w:r>
      <w:r>
        <w:rPr>
          <w:rFonts w:hint="eastAsia" w:ascii="仿宋_GB2312" w:hAnsi="仿宋_GB2312" w:eastAsia="仿宋_GB2312" w:cs="仿宋_GB2312"/>
          <w:b w:val="0"/>
          <w:bCs w:val="0"/>
          <w:sz w:val="32"/>
          <w:szCs w:val="40"/>
          <w:highlight w:val="none"/>
          <w:lang w:eastAsia="zh-CN"/>
        </w:rPr>
        <w:t>分，</w:t>
      </w:r>
      <w:r>
        <w:rPr>
          <w:rFonts w:hint="eastAsia" w:ascii="仿宋_GB2312" w:hAnsi="仿宋_GB2312" w:eastAsia="仿宋_GB2312" w:cs="仿宋_GB2312"/>
          <w:b w:val="0"/>
          <w:bCs w:val="0"/>
          <w:sz w:val="32"/>
          <w:szCs w:val="40"/>
          <w:highlight w:val="none"/>
          <w:lang w:val="en-US" w:eastAsia="zh-CN"/>
        </w:rPr>
        <w:t>立项依据充分</w:t>
      </w:r>
      <w:r>
        <w:rPr>
          <w:rFonts w:hint="eastAsia" w:ascii="仿宋_GB2312" w:hAnsi="仿宋_GB2312" w:eastAsia="仿宋_GB2312" w:cs="仿宋_GB2312"/>
          <w:b w:val="0"/>
          <w:bCs w:val="0"/>
          <w:sz w:val="32"/>
          <w:szCs w:val="40"/>
          <w:highlight w:val="none"/>
          <w:lang w:eastAsia="zh-CN"/>
        </w:rPr>
        <w:t>。</w:t>
      </w:r>
    </w:p>
    <w:p>
      <w:pPr>
        <w:spacing w:line="600" w:lineRule="exact"/>
        <w:ind w:firstLine="643" w:firstLineChars="200"/>
        <w:outlineLvl w:val="3"/>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2</w:t>
      </w:r>
      <w:r>
        <w:rPr>
          <w:rFonts w:hint="eastAsia" w:ascii="仿宋_GB2312" w:hAnsi="仿宋_GB2312" w:eastAsia="仿宋_GB2312" w:cs="仿宋_GB2312"/>
          <w:b/>
          <w:bCs/>
          <w:sz w:val="32"/>
          <w:szCs w:val="40"/>
          <w:highlight w:val="none"/>
          <w:lang w:eastAsia="zh-CN"/>
        </w:rPr>
        <w:t>）立项程序规范性</w:t>
      </w:r>
    </w:p>
    <w:p>
      <w:pPr>
        <w:spacing w:line="600" w:lineRule="exact"/>
        <w:ind w:firstLine="640" w:firstLineChars="200"/>
        <w:outlineLvl w:val="3"/>
        <w:rPr>
          <w:rFonts w:hint="default" w:ascii="仿宋_GB2312" w:hAnsi="仿宋_GB2312" w:eastAsia="仿宋_GB2312" w:cs="仿宋_GB2312"/>
          <w:b w:val="0"/>
          <w:bCs w:val="0"/>
          <w:sz w:val="32"/>
          <w:szCs w:val="40"/>
          <w:highlight w:val="none"/>
          <w:lang w:val="en-US" w:eastAsia="zh-CN"/>
        </w:rPr>
      </w:pPr>
      <w:r>
        <w:rPr>
          <w:rFonts w:hint="eastAsia" w:ascii="仿宋_GB2312" w:hAnsi="仿宋_GB2312" w:eastAsia="仿宋_GB2312" w:cs="仿宋_GB2312"/>
          <w:b w:val="0"/>
          <w:bCs w:val="0"/>
          <w:sz w:val="32"/>
          <w:szCs w:val="40"/>
          <w:highlight w:val="none"/>
          <w:lang w:eastAsia="zh-CN"/>
        </w:rPr>
        <w:t>该指标满分为3分，根据评分标准得3分，立项</w:t>
      </w:r>
      <w:r>
        <w:rPr>
          <w:rFonts w:hint="eastAsia" w:ascii="仿宋_GB2312" w:hAnsi="仿宋_GB2312" w:eastAsia="仿宋_GB2312" w:cs="仿宋_GB2312"/>
          <w:b w:val="0"/>
          <w:bCs w:val="0"/>
          <w:sz w:val="32"/>
          <w:szCs w:val="40"/>
          <w:highlight w:val="none"/>
          <w:lang w:val="en-US" w:eastAsia="zh-CN"/>
        </w:rPr>
        <w:t>程序规范。</w:t>
      </w:r>
    </w:p>
    <w:p>
      <w:pPr>
        <w:spacing w:line="600" w:lineRule="exact"/>
        <w:ind w:firstLine="643" w:firstLineChars="200"/>
        <w:outlineLvl w:val="3"/>
        <w:rPr>
          <w:rFonts w:hint="eastAsia" w:ascii="仿宋_GB2312" w:hAnsi="仿宋_GB2312" w:eastAsia="仿宋_GB2312" w:cs="仿宋_GB2312"/>
          <w:sz w:val="32"/>
          <w:szCs w:val="40"/>
          <w:highlight w:val="none"/>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3</w:t>
      </w: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rPr>
        <w:t>绩效目标合理性</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该指标满分为</w:t>
      </w:r>
      <w:r>
        <w:rPr>
          <w:rFonts w:hint="eastAsia" w:ascii="仿宋_GB2312" w:hAnsi="仿宋_GB2312" w:eastAsia="仿宋_GB2312" w:cs="仿宋_GB2312"/>
          <w:sz w:val="32"/>
          <w:szCs w:val="40"/>
          <w:highlight w:val="none"/>
          <w:lang w:val="en-US" w:eastAsia="zh-CN"/>
        </w:rPr>
        <w:t>3</w:t>
      </w:r>
      <w:r>
        <w:rPr>
          <w:rFonts w:hint="eastAsia" w:ascii="仿宋_GB2312" w:hAnsi="仿宋_GB2312" w:eastAsia="仿宋_GB2312" w:cs="仿宋_GB2312"/>
          <w:sz w:val="32"/>
          <w:szCs w:val="40"/>
          <w:highlight w:val="none"/>
        </w:rPr>
        <w:t>分，根据评分标准得</w:t>
      </w:r>
      <w:r>
        <w:rPr>
          <w:rFonts w:hint="eastAsia" w:ascii="仿宋_GB2312" w:hAnsi="仿宋_GB2312" w:eastAsia="仿宋_GB2312" w:cs="仿宋_GB2312"/>
          <w:sz w:val="32"/>
          <w:szCs w:val="40"/>
          <w:highlight w:val="none"/>
          <w:lang w:val="en-US" w:eastAsia="zh-CN"/>
        </w:rPr>
        <w:t>3</w:t>
      </w:r>
      <w:r>
        <w:rPr>
          <w:rFonts w:hint="eastAsia" w:ascii="仿宋_GB2312" w:hAnsi="仿宋_GB2312" w:eastAsia="仿宋_GB2312" w:cs="仿宋_GB2312"/>
          <w:sz w:val="32"/>
          <w:szCs w:val="40"/>
          <w:highlight w:val="none"/>
        </w:rPr>
        <w:t>分</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绩效目标合理</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 xml:space="preserve"> </w:t>
      </w:r>
    </w:p>
    <w:p>
      <w:pPr>
        <w:spacing w:line="600" w:lineRule="exact"/>
        <w:ind w:firstLine="643" w:firstLineChars="200"/>
        <w:outlineLvl w:val="3"/>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4</w:t>
      </w:r>
      <w:r>
        <w:rPr>
          <w:rFonts w:hint="eastAsia" w:ascii="仿宋_GB2312" w:hAnsi="仿宋_GB2312" w:eastAsia="仿宋_GB2312" w:cs="仿宋_GB2312"/>
          <w:b/>
          <w:bCs/>
          <w:sz w:val="32"/>
          <w:szCs w:val="40"/>
          <w:highlight w:val="none"/>
          <w:lang w:eastAsia="zh-CN"/>
        </w:rPr>
        <w:t>）绩效指标明确性</w:t>
      </w:r>
    </w:p>
    <w:p>
      <w:pPr>
        <w:spacing w:line="600" w:lineRule="exact"/>
        <w:ind w:firstLine="640" w:firstLineChars="200"/>
        <w:outlineLvl w:val="3"/>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lang w:eastAsia="zh-CN"/>
        </w:rPr>
        <w:t>该指标满分为3分，根据评分标准得</w:t>
      </w:r>
      <w:r>
        <w:rPr>
          <w:rFonts w:hint="eastAsia" w:ascii="仿宋_GB2312" w:hAnsi="仿宋_GB2312" w:eastAsia="仿宋_GB2312" w:cs="仿宋_GB2312"/>
          <w:sz w:val="32"/>
          <w:szCs w:val="40"/>
          <w:highlight w:val="none"/>
          <w:lang w:val="en-US" w:eastAsia="zh-CN"/>
        </w:rPr>
        <w:t>3</w:t>
      </w:r>
      <w:r>
        <w:rPr>
          <w:rFonts w:hint="eastAsia" w:ascii="仿宋_GB2312" w:hAnsi="仿宋_GB2312" w:eastAsia="仿宋_GB2312" w:cs="仿宋_GB2312"/>
          <w:sz w:val="32"/>
          <w:szCs w:val="40"/>
          <w:highlight w:val="none"/>
          <w:lang w:eastAsia="zh-CN"/>
        </w:rPr>
        <w:t xml:space="preserve">分。 </w:t>
      </w:r>
    </w:p>
    <w:p>
      <w:pPr>
        <w:spacing w:line="600" w:lineRule="exact"/>
        <w:ind w:firstLine="640" w:firstLineChars="200"/>
        <w:outlineLvl w:val="2"/>
        <w:rPr>
          <w:rFonts w:hint="eastAsia" w:ascii="仿宋_GB2312" w:hAnsi="仿宋_GB2312" w:eastAsia="仿宋_GB2312" w:cs="仿宋_GB2312"/>
          <w:b w:val="0"/>
          <w:bCs w:val="0"/>
          <w:sz w:val="32"/>
          <w:szCs w:val="40"/>
          <w:highlight w:val="none"/>
          <w:lang w:eastAsia="zh-CN"/>
        </w:rPr>
      </w:pPr>
      <w:r>
        <w:rPr>
          <w:rFonts w:hint="eastAsia" w:ascii="仿宋_GB2312" w:hAnsi="仿宋_GB2312" w:eastAsia="仿宋_GB2312" w:cs="仿宋_GB2312"/>
          <w:b w:val="0"/>
          <w:bCs w:val="0"/>
          <w:sz w:val="32"/>
          <w:szCs w:val="40"/>
          <w:highlight w:val="none"/>
          <w:lang w:eastAsia="zh-CN"/>
        </w:rPr>
        <w:t>根据青岛市及各区（市）绩效目标申报表，项目绩效目标细化为具体指标，指标清晰，但与计划数不相对应，如：2024年青岛市中央资金产出指标“农机购置补贴机具6800台”，根据绩效自评表实际完成值13412台；2023年度产出指标“青岛市直接受益农户数量6000户”，根据实际统计2023年受益10366户。由于农户购机和申请补贴的随意性强，难以全面准确掌握和估计全市农机购置情况和购机后的补贴申请情况。导致对机具数量指标的估计相对保守，鉴于上述原因，本项不予以扣分。</w:t>
      </w:r>
    </w:p>
    <w:p>
      <w:pPr>
        <w:spacing w:line="600" w:lineRule="exact"/>
        <w:ind w:firstLine="643" w:firstLineChars="200"/>
        <w:outlineLvl w:val="2"/>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5</w:t>
      </w:r>
      <w:r>
        <w:rPr>
          <w:rFonts w:hint="eastAsia" w:ascii="仿宋_GB2312" w:hAnsi="仿宋_GB2312" w:eastAsia="仿宋_GB2312" w:cs="仿宋_GB2312"/>
          <w:b/>
          <w:bCs/>
          <w:sz w:val="32"/>
          <w:szCs w:val="40"/>
          <w:highlight w:val="none"/>
          <w:lang w:eastAsia="zh-CN"/>
        </w:rPr>
        <w:t>）预算编制科学性</w:t>
      </w:r>
    </w:p>
    <w:p>
      <w:pPr>
        <w:spacing w:line="600" w:lineRule="exact"/>
        <w:ind w:firstLine="640" w:firstLineChars="200"/>
        <w:outlineLvl w:val="2"/>
        <w:rPr>
          <w:rFonts w:hint="eastAsia" w:ascii="仿宋_GB2312" w:hAnsi="仿宋_GB2312" w:eastAsia="仿宋_GB2312" w:cs="仿宋_GB2312"/>
          <w:b w:val="0"/>
          <w:bCs w:val="0"/>
          <w:sz w:val="32"/>
          <w:szCs w:val="40"/>
          <w:highlight w:val="none"/>
        </w:rPr>
      </w:pPr>
      <w:r>
        <w:rPr>
          <w:rFonts w:hint="eastAsia" w:ascii="仿宋_GB2312" w:hAnsi="仿宋_GB2312" w:eastAsia="仿宋_GB2312" w:cs="仿宋_GB2312"/>
          <w:b w:val="0"/>
          <w:bCs w:val="0"/>
          <w:sz w:val="32"/>
          <w:szCs w:val="40"/>
          <w:highlight w:val="none"/>
        </w:rPr>
        <w:t>该指标满分为</w:t>
      </w:r>
      <w:r>
        <w:rPr>
          <w:rFonts w:hint="eastAsia" w:ascii="仿宋_GB2312" w:hAnsi="仿宋_GB2312" w:eastAsia="仿宋_GB2312" w:cs="仿宋_GB2312"/>
          <w:b w:val="0"/>
          <w:bCs w:val="0"/>
          <w:sz w:val="32"/>
          <w:szCs w:val="40"/>
          <w:highlight w:val="none"/>
          <w:lang w:val="en-US" w:eastAsia="zh-CN"/>
        </w:rPr>
        <w:t>4</w:t>
      </w:r>
      <w:r>
        <w:rPr>
          <w:rFonts w:hint="eastAsia" w:ascii="仿宋_GB2312" w:hAnsi="仿宋_GB2312" w:eastAsia="仿宋_GB2312" w:cs="仿宋_GB2312"/>
          <w:b w:val="0"/>
          <w:bCs w:val="0"/>
          <w:sz w:val="32"/>
          <w:szCs w:val="40"/>
          <w:highlight w:val="none"/>
        </w:rPr>
        <w:t>分，根据评分标准得</w:t>
      </w:r>
      <w:r>
        <w:rPr>
          <w:rFonts w:hint="eastAsia" w:ascii="仿宋_GB2312" w:hAnsi="仿宋_GB2312" w:eastAsia="仿宋_GB2312" w:cs="仿宋_GB2312"/>
          <w:b w:val="0"/>
          <w:bCs w:val="0"/>
          <w:sz w:val="32"/>
          <w:szCs w:val="40"/>
          <w:highlight w:val="none"/>
          <w:lang w:val="en-US" w:eastAsia="zh-CN"/>
        </w:rPr>
        <w:t>4</w:t>
      </w:r>
      <w:r>
        <w:rPr>
          <w:rFonts w:hint="eastAsia" w:ascii="仿宋_GB2312" w:hAnsi="仿宋_GB2312" w:eastAsia="仿宋_GB2312" w:cs="仿宋_GB2312"/>
          <w:b w:val="0"/>
          <w:bCs w:val="0"/>
          <w:sz w:val="32"/>
          <w:szCs w:val="40"/>
          <w:highlight w:val="none"/>
        </w:rPr>
        <w:t>分</w:t>
      </w:r>
      <w:r>
        <w:rPr>
          <w:rFonts w:hint="eastAsia" w:ascii="仿宋_GB2312" w:hAnsi="仿宋_GB2312" w:eastAsia="仿宋_GB2312" w:cs="仿宋_GB2312"/>
          <w:b w:val="0"/>
          <w:bCs w:val="0"/>
          <w:sz w:val="32"/>
          <w:szCs w:val="40"/>
          <w:highlight w:val="none"/>
          <w:lang w:eastAsia="zh-CN"/>
        </w:rPr>
        <w:t>，</w:t>
      </w:r>
      <w:r>
        <w:rPr>
          <w:rFonts w:hint="eastAsia" w:ascii="仿宋_GB2312" w:hAnsi="仿宋_GB2312" w:eastAsia="仿宋_GB2312" w:cs="仿宋_GB2312"/>
          <w:b w:val="0"/>
          <w:bCs w:val="0"/>
          <w:sz w:val="32"/>
          <w:szCs w:val="40"/>
          <w:highlight w:val="none"/>
          <w:lang w:val="en-US" w:eastAsia="zh-CN"/>
        </w:rPr>
        <w:t>预算编制较为科学</w:t>
      </w:r>
      <w:r>
        <w:rPr>
          <w:rFonts w:hint="eastAsia" w:ascii="仿宋_GB2312" w:hAnsi="仿宋_GB2312" w:eastAsia="仿宋_GB2312" w:cs="仿宋_GB2312"/>
          <w:b w:val="0"/>
          <w:bCs w:val="0"/>
          <w:sz w:val="32"/>
          <w:szCs w:val="40"/>
          <w:highlight w:val="none"/>
        </w:rPr>
        <w:t>。</w:t>
      </w:r>
    </w:p>
    <w:p>
      <w:pPr>
        <w:spacing w:line="600" w:lineRule="exact"/>
        <w:ind w:firstLine="643" w:firstLineChars="200"/>
        <w:outlineLvl w:val="2"/>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6</w:t>
      </w:r>
      <w:r>
        <w:rPr>
          <w:rFonts w:hint="eastAsia" w:ascii="仿宋_GB2312" w:hAnsi="仿宋_GB2312" w:eastAsia="仿宋_GB2312" w:cs="仿宋_GB2312"/>
          <w:b/>
          <w:bCs/>
          <w:sz w:val="32"/>
          <w:szCs w:val="40"/>
          <w:highlight w:val="none"/>
          <w:lang w:eastAsia="zh-CN"/>
        </w:rPr>
        <w:t>）资金分配合理性</w:t>
      </w:r>
    </w:p>
    <w:p>
      <w:pPr>
        <w:spacing w:line="600" w:lineRule="exact"/>
        <w:ind w:firstLine="640" w:firstLineChars="200"/>
        <w:outlineLvl w:val="2"/>
        <w:rPr>
          <w:rFonts w:hint="eastAsia" w:ascii="仿宋_GB2312" w:hAnsi="仿宋_GB2312" w:eastAsia="仿宋_GB2312" w:cs="仿宋_GB2312"/>
          <w:b/>
          <w:bCs/>
          <w:sz w:val="32"/>
          <w:szCs w:val="40"/>
          <w:highlight w:val="none"/>
        </w:rPr>
      </w:pPr>
      <w:r>
        <w:rPr>
          <w:rFonts w:hint="eastAsia" w:ascii="仿宋_GB2312" w:hAnsi="仿宋_GB2312" w:eastAsia="仿宋_GB2312" w:cs="仿宋_GB2312"/>
          <w:b w:val="0"/>
          <w:bCs w:val="0"/>
          <w:sz w:val="32"/>
          <w:szCs w:val="40"/>
          <w:highlight w:val="none"/>
        </w:rPr>
        <w:t>该指标满分为4分，根据评分标准得4分，</w:t>
      </w:r>
      <w:r>
        <w:rPr>
          <w:rFonts w:hint="eastAsia" w:ascii="仿宋_GB2312" w:hAnsi="仿宋_GB2312" w:eastAsia="仿宋_GB2312" w:cs="仿宋_GB2312"/>
          <w:b w:val="0"/>
          <w:bCs w:val="0"/>
          <w:sz w:val="32"/>
          <w:szCs w:val="40"/>
          <w:highlight w:val="none"/>
          <w:lang w:val="en-US" w:eastAsia="zh-CN"/>
        </w:rPr>
        <w:t>资金分配合理</w:t>
      </w:r>
      <w:r>
        <w:rPr>
          <w:rFonts w:hint="eastAsia" w:ascii="仿宋_GB2312" w:hAnsi="仿宋_GB2312" w:eastAsia="仿宋_GB2312" w:cs="仿宋_GB2312"/>
          <w:b w:val="0"/>
          <w:bCs w:val="0"/>
          <w:sz w:val="32"/>
          <w:szCs w:val="40"/>
          <w:highlight w:val="none"/>
        </w:rPr>
        <w:t>。</w:t>
      </w:r>
    </w:p>
    <w:p>
      <w:pPr>
        <w:spacing w:line="600" w:lineRule="exact"/>
        <w:ind w:firstLine="643" w:firstLineChars="200"/>
        <w:outlineLvl w:val="2"/>
        <w:rPr>
          <w:rFonts w:ascii="仿宋_GB2312" w:hAnsi="仿宋_GB2312" w:eastAsia="仿宋_GB2312" w:cs="仿宋_GB2312"/>
          <w:sz w:val="32"/>
          <w:szCs w:val="40"/>
          <w:highlight w:val="none"/>
        </w:rPr>
      </w:pPr>
      <w:r>
        <w:rPr>
          <w:rFonts w:hint="eastAsia" w:ascii="仿宋_GB2312" w:hAnsi="仿宋_GB2312" w:eastAsia="仿宋_GB2312" w:cs="仿宋_GB2312"/>
          <w:b/>
          <w:bCs/>
          <w:sz w:val="32"/>
          <w:szCs w:val="40"/>
          <w:highlight w:val="none"/>
        </w:rPr>
        <w:t>2.过程指标分析</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指标分值2</w:t>
      </w:r>
      <w:r>
        <w:rPr>
          <w:rFonts w:hint="eastAsia" w:ascii="仿宋_GB2312" w:hAnsi="仿宋_GB2312" w:eastAsia="仿宋_GB2312" w:cs="仿宋_GB2312"/>
          <w:sz w:val="32"/>
          <w:szCs w:val="40"/>
          <w:highlight w:val="none"/>
          <w:lang w:val="en-US" w:eastAsia="zh-CN"/>
        </w:rPr>
        <w:t>0</w:t>
      </w:r>
      <w:r>
        <w:rPr>
          <w:rFonts w:hint="eastAsia" w:ascii="仿宋_GB2312" w:hAnsi="仿宋_GB2312" w:eastAsia="仿宋_GB2312" w:cs="仿宋_GB2312"/>
          <w:sz w:val="32"/>
          <w:szCs w:val="40"/>
          <w:highlight w:val="none"/>
        </w:rPr>
        <w:t>分，得</w:t>
      </w:r>
      <w:r>
        <w:rPr>
          <w:rFonts w:hint="eastAsia" w:ascii="仿宋_GB2312" w:hAnsi="仿宋_GB2312" w:eastAsia="仿宋_GB2312" w:cs="仿宋_GB2312"/>
          <w:sz w:val="32"/>
          <w:szCs w:val="40"/>
          <w:highlight w:val="none"/>
          <w:lang w:val="en-US" w:eastAsia="zh-CN"/>
        </w:rPr>
        <w:t>16.17</w:t>
      </w:r>
      <w:r>
        <w:rPr>
          <w:rFonts w:hint="eastAsia" w:ascii="仿宋_GB2312" w:hAnsi="仿宋_GB2312" w:eastAsia="仿宋_GB2312" w:cs="仿宋_GB2312"/>
          <w:sz w:val="32"/>
          <w:szCs w:val="40"/>
          <w:highlight w:val="none"/>
        </w:rPr>
        <w:t>分，得分率为</w:t>
      </w:r>
      <w:r>
        <w:rPr>
          <w:rFonts w:hint="eastAsia" w:ascii="仿宋_GB2312" w:hAnsi="仿宋_GB2312" w:eastAsia="仿宋_GB2312" w:cs="仿宋_GB2312"/>
          <w:sz w:val="32"/>
          <w:szCs w:val="40"/>
          <w:highlight w:val="none"/>
          <w:lang w:val="en-US" w:eastAsia="zh-CN"/>
        </w:rPr>
        <w:t>80.85</w:t>
      </w:r>
      <w:r>
        <w:rPr>
          <w:rFonts w:hint="eastAsia" w:ascii="仿宋_GB2312" w:hAnsi="仿宋_GB2312" w:eastAsia="仿宋_GB2312" w:cs="仿宋_GB2312"/>
          <w:sz w:val="32"/>
          <w:szCs w:val="40"/>
          <w:highlight w:val="none"/>
        </w:rPr>
        <w:t>%。</w:t>
      </w:r>
    </w:p>
    <w:tbl>
      <w:tblPr>
        <w:tblStyle w:val="12"/>
        <w:tblW w:w="8133"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76"/>
        <w:gridCol w:w="1365"/>
        <w:gridCol w:w="2640"/>
        <w:gridCol w:w="1327"/>
        <w:gridCol w:w="14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376"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一级指标</w:t>
            </w:r>
          </w:p>
        </w:tc>
        <w:tc>
          <w:tcPr>
            <w:tcW w:w="1365"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二级指标</w:t>
            </w:r>
          </w:p>
        </w:tc>
        <w:tc>
          <w:tcPr>
            <w:tcW w:w="264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三级指标</w:t>
            </w:r>
          </w:p>
        </w:tc>
        <w:tc>
          <w:tcPr>
            <w:tcW w:w="132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权重</w:t>
            </w:r>
          </w:p>
        </w:tc>
        <w:tc>
          <w:tcPr>
            <w:tcW w:w="1425"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376" w:type="dxa"/>
            <w:vMerge w:val="restart"/>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过程</w:t>
            </w:r>
          </w:p>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365" w:type="dxa"/>
            <w:vMerge w:val="restart"/>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资金管理</w:t>
            </w:r>
          </w:p>
        </w:tc>
        <w:tc>
          <w:tcPr>
            <w:tcW w:w="264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预算执行率</w:t>
            </w:r>
          </w:p>
        </w:tc>
        <w:tc>
          <w:tcPr>
            <w:tcW w:w="132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lang w:eastAsia="zh-CN"/>
              </w:rPr>
            </w:pPr>
            <w:r>
              <w:rPr>
                <w:rFonts w:hint="eastAsia" w:ascii="仿宋_GB2312" w:hAnsi="仿宋_GB2312" w:eastAsia="仿宋_GB2312"/>
                <w:color w:val="000000"/>
                <w:sz w:val="22"/>
                <w:szCs w:val="24"/>
                <w:lang w:val="en-US" w:eastAsia="zh-CN"/>
              </w:rPr>
              <w:t>4</w:t>
            </w:r>
          </w:p>
        </w:tc>
        <w:tc>
          <w:tcPr>
            <w:tcW w:w="142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_GB2312" w:hAnsi="仿宋_GB2312" w:eastAsia="仿宋_GB2312"/>
                <w:color w:val="000000"/>
                <w:sz w:val="22"/>
                <w:szCs w:val="24"/>
                <w:lang w:val="en-US" w:eastAsia="zh-CN"/>
              </w:rPr>
            </w:pPr>
            <w:r>
              <w:rPr>
                <w:rFonts w:hint="eastAsia" w:ascii="仿宋_GB2312" w:hAnsi="仿宋_GB2312" w:eastAsia="仿宋_GB2312"/>
                <w:color w:val="000000"/>
                <w:sz w:val="22"/>
                <w:szCs w:val="24"/>
                <w:lang w:val="en-US" w:eastAsia="zh-CN"/>
              </w:rPr>
              <w:t>3.17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1376" w:type="dxa"/>
            <w:vMerge w:val="continue"/>
            <w:tcBorders>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365" w:type="dxa"/>
            <w:vMerge w:val="continue"/>
            <w:tcBorders>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264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资金使用合规性</w:t>
            </w:r>
          </w:p>
        </w:tc>
        <w:tc>
          <w:tcPr>
            <w:tcW w:w="132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4</w:t>
            </w:r>
          </w:p>
        </w:tc>
        <w:tc>
          <w:tcPr>
            <w:tcW w:w="142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376" w:type="dxa"/>
            <w:vMerge w:val="continue"/>
            <w:tcBorders>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365" w:type="dxa"/>
            <w:vMerge w:val="restart"/>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组织实施</w:t>
            </w:r>
          </w:p>
        </w:tc>
        <w:tc>
          <w:tcPr>
            <w:tcW w:w="264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管理制度健全性</w:t>
            </w:r>
          </w:p>
        </w:tc>
        <w:tc>
          <w:tcPr>
            <w:tcW w:w="132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6</w:t>
            </w:r>
          </w:p>
        </w:tc>
        <w:tc>
          <w:tcPr>
            <w:tcW w:w="142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376" w:type="dxa"/>
            <w:vMerge w:val="continue"/>
            <w:tcBorders>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365" w:type="dxa"/>
            <w:vMerge w:val="continue"/>
            <w:tcBorders>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264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制度执行有效性</w:t>
            </w:r>
          </w:p>
        </w:tc>
        <w:tc>
          <w:tcPr>
            <w:tcW w:w="132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6</w:t>
            </w:r>
          </w:p>
        </w:tc>
        <w:tc>
          <w:tcPr>
            <w:tcW w:w="142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lang w:eastAsia="zh-CN"/>
              </w:rPr>
            </w:pPr>
            <w:r>
              <w:rPr>
                <w:rFonts w:hint="eastAsia" w:ascii="仿宋_GB2312" w:hAnsi="仿宋_GB2312" w:eastAsia="仿宋_GB2312"/>
                <w:color w:val="000000"/>
                <w:sz w:val="22"/>
                <w:szCs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376" w:type="dxa"/>
            <w:tcBorders>
              <w:top w:val="single" w:color="auto" w:sz="6" w:space="0"/>
              <w:left w:val="single" w:color="auto" w:sz="6" w:space="0"/>
              <w:bottom w:val="single" w:color="auto" w:sz="6" w:space="0"/>
              <w:right w:val="nil"/>
              <w:tl2br w:val="nil"/>
              <w:tr2bl w:val="nil"/>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宋体" w:hAnsi="宋体"/>
                <w:color w:val="000000"/>
                <w:sz w:val="22"/>
                <w:szCs w:val="24"/>
              </w:rPr>
            </w:pPr>
            <w:r>
              <w:rPr>
                <w:rFonts w:hint="eastAsia" w:ascii="宋体" w:hAnsi="宋体"/>
                <w:color w:val="000000"/>
                <w:sz w:val="22"/>
                <w:szCs w:val="24"/>
              </w:rPr>
              <w:t>合    计</w:t>
            </w:r>
          </w:p>
        </w:tc>
        <w:tc>
          <w:tcPr>
            <w:tcW w:w="1365" w:type="dxa"/>
            <w:tcBorders>
              <w:top w:val="single" w:color="auto" w:sz="6" w:space="0"/>
              <w:left w:val="nil"/>
              <w:bottom w:val="single" w:color="auto" w:sz="6" w:space="0"/>
              <w:right w:val="nil"/>
              <w:tl2br w:val="nil"/>
              <w:tr2bl w:val="nil"/>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Tahoma" w:hAnsi="Tahoma" w:eastAsia="Tahoma"/>
                <w:color w:val="000000"/>
                <w:sz w:val="22"/>
                <w:szCs w:val="24"/>
              </w:rPr>
            </w:pPr>
          </w:p>
        </w:tc>
        <w:tc>
          <w:tcPr>
            <w:tcW w:w="2640" w:type="dxa"/>
            <w:tcBorders>
              <w:top w:val="single" w:color="auto" w:sz="6" w:space="0"/>
              <w:left w:val="nil"/>
              <w:bottom w:val="single" w:color="auto" w:sz="6" w:space="0"/>
              <w:right w:val="single" w:color="auto" w:sz="6" w:space="0"/>
              <w:tl2br w:val="nil"/>
              <w:tr2bl w:val="nil"/>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Tahoma" w:hAnsi="Tahoma" w:eastAsia="Tahoma"/>
                <w:color w:val="000000"/>
                <w:sz w:val="22"/>
                <w:szCs w:val="24"/>
              </w:rPr>
            </w:pPr>
          </w:p>
        </w:tc>
        <w:tc>
          <w:tcPr>
            <w:tcW w:w="132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20</w:t>
            </w:r>
          </w:p>
        </w:tc>
        <w:tc>
          <w:tcPr>
            <w:tcW w:w="1425"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default" w:ascii="仿宋_GB2312" w:hAnsi="仿宋_GB2312" w:eastAsia="仿宋_GB2312"/>
                <w:color w:val="000000"/>
                <w:sz w:val="22"/>
                <w:szCs w:val="24"/>
                <w:lang w:val="en-US" w:eastAsia="zh-CN"/>
              </w:rPr>
            </w:pPr>
            <w:r>
              <w:rPr>
                <w:rFonts w:hint="eastAsia" w:ascii="仿宋_GB2312" w:hAnsi="仿宋_GB2312" w:eastAsia="仿宋_GB2312"/>
                <w:color w:val="000000"/>
                <w:sz w:val="22"/>
                <w:szCs w:val="24"/>
                <w:lang w:val="en-US" w:eastAsia="zh-CN"/>
              </w:rPr>
              <w:t>16.17</w:t>
            </w:r>
          </w:p>
        </w:tc>
      </w:tr>
    </w:tbl>
    <w:p>
      <w:pPr>
        <w:spacing w:line="600" w:lineRule="exact"/>
        <w:ind w:firstLine="643" w:firstLineChars="200"/>
        <w:outlineLvl w:val="3"/>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1</w:t>
      </w:r>
      <w:r>
        <w:rPr>
          <w:rFonts w:hint="eastAsia" w:ascii="仿宋_GB2312" w:hAnsi="仿宋_GB2312" w:eastAsia="仿宋_GB2312" w:cs="仿宋_GB2312"/>
          <w:b/>
          <w:bCs/>
          <w:sz w:val="32"/>
          <w:szCs w:val="40"/>
          <w:highlight w:val="none"/>
          <w:lang w:eastAsia="zh-CN"/>
        </w:rPr>
        <w:t>）预算执行率</w:t>
      </w:r>
    </w:p>
    <w:p>
      <w:pPr>
        <w:spacing w:line="600" w:lineRule="exact"/>
        <w:ind w:firstLine="640" w:firstLineChars="200"/>
        <w:outlineLvl w:val="3"/>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lang w:eastAsia="zh-CN"/>
        </w:rPr>
        <w:t>该指标满分为</w:t>
      </w:r>
      <w:r>
        <w:rPr>
          <w:rFonts w:hint="eastAsia" w:ascii="仿宋_GB2312" w:hAnsi="仿宋_GB2312" w:eastAsia="仿宋_GB2312" w:cs="仿宋_GB2312"/>
          <w:sz w:val="32"/>
          <w:szCs w:val="40"/>
          <w:highlight w:val="none"/>
          <w:lang w:val="en-US" w:eastAsia="zh-CN"/>
        </w:rPr>
        <w:t>4</w:t>
      </w:r>
      <w:r>
        <w:rPr>
          <w:rFonts w:hint="eastAsia" w:ascii="仿宋_GB2312" w:hAnsi="仿宋_GB2312" w:eastAsia="仿宋_GB2312" w:cs="仿宋_GB2312"/>
          <w:sz w:val="32"/>
          <w:szCs w:val="40"/>
          <w:highlight w:val="none"/>
          <w:lang w:eastAsia="zh-CN"/>
        </w:rPr>
        <w:t>分，根据评分标准得</w:t>
      </w:r>
      <w:r>
        <w:rPr>
          <w:rFonts w:hint="eastAsia" w:ascii="仿宋_GB2312" w:hAnsi="仿宋_GB2312" w:eastAsia="仿宋_GB2312" w:cs="仿宋_GB2312"/>
          <w:sz w:val="32"/>
          <w:szCs w:val="40"/>
          <w:highlight w:val="none"/>
          <w:lang w:val="en-US" w:eastAsia="zh-CN"/>
        </w:rPr>
        <w:t>3.17</w:t>
      </w:r>
      <w:r>
        <w:rPr>
          <w:rFonts w:hint="eastAsia" w:ascii="仿宋_GB2312" w:hAnsi="仿宋_GB2312" w:eastAsia="仿宋_GB2312" w:cs="仿宋_GB2312"/>
          <w:sz w:val="32"/>
          <w:szCs w:val="40"/>
          <w:highlight w:val="none"/>
          <w:lang w:eastAsia="zh-CN"/>
        </w:rPr>
        <w:t>分。</w:t>
      </w:r>
    </w:p>
    <w:p>
      <w:pPr>
        <w:spacing w:line="600" w:lineRule="exact"/>
        <w:ind w:firstLine="640" w:firstLineChars="200"/>
        <w:outlineLvl w:val="3"/>
        <w:rPr>
          <w:rFonts w:hint="default"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eastAsia="zh-CN"/>
        </w:rPr>
        <w:t>根据预算明细、资金支出明细，2023年度总预算资金21</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lang w:eastAsia="zh-CN"/>
        </w:rPr>
        <w:t>458.37万元，实际执行资金16</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lang w:eastAsia="zh-CN"/>
        </w:rPr>
        <w:t>846.03万元，预算执行率为</w:t>
      </w:r>
      <w:r>
        <w:rPr>
          <w:rFonts w:hint="eastAsia" w:ascii="仿宋_GB2312" w:hAnsi="仿宋_GB2312" w:eastAsia="仿宋_GB2312" w:cs="仿宋_GB2312"/>
          <w:sz w:val="32"/>
          <w:szCs w:val="40"/>
          <w:highlight w:val="none"/>
          <w:lang w:val="en-US" w:eastAsia="zh-CN"/>
        </w:rPr>
        <w:t>78.51</w:t>
      </w:r>
      <w:r>
        <w:rPr>
          <w:rFonts w:hint="eastAsia" w:ascii="仿宋_GB2312" w:hAnsi="仿宋_GB2312" w:eastAsia="仿宋_GB2312" w:cs="仿宋_GB2312"/>
          <w:sz w:val="32"/>
          <w:szCs w:val="40"/>
          <w:highlight w:val="none"/>
          <w:lang w:eastAsia="zh-CN"/>
        </w:rPr>
        <w:t>%；2024年度总预算资金16</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lang w:eastAsia="zh-CN"/>
        </w:rPr>
        <w:t>041.27万元，实际执行资金12</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lang w:eastAsia="zh-CN"/>
        </w:rPr>
        <w:t>855.90万元，预算执行率为</w:t>
      </w:r>
      <w:r>
        <w:rPr>
          <w:rFonts w:hint="eastAsia" w:ascii="仿宋_GB2312" w:hAnsi="仿宋_GB2312" w:eastAsia="仿宋_GB2312" w:cs="仿宋_GB2312"/>
          <w:sz w:val="32"/>
          <w:szCs w:val="40"/>
          <w:highlight w:val="none"/>
          <w:lang w:val="en-US" w:eastAsia="zh-CN"/>
        </w:rPr>
        <w:t>80.14</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共计得3.17分，扣0.83分。</w:t>
      </w:r>
    </w:p>
    <w:p>
      <w:pPr>
        <w:spacing w:line="600" w:lineRule="exact"/>
        <w:ind w:firstLine="643" w:firstLineChars="200"/>
        <w:outlineLvl w:val="3"/>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2</w:t>
      </w:r>
      <w:r>
        <w:rPr>
          <w:rFonts w:hint="eastAsia" w:ascii="仿宋_GB2312" w:hAnsi="仿宋_GB2312" w:eastAsia="仿宋_GB2312" w:cs="仿宋_GB2312"/>
          <w:b/>
          <w:bCs/>
          <w:sz w:val="32"/>
          <w:szCs w:val="40"/>
          <w:highlight w:val="none"/>
          <w:lang w:eastAsia="zh-CN"/>
        </w:rPr>
        <w:t>）资金使用合规性</w:t>
      </w:r>
    </w:p>
    <w:p>
      <w:pPr>
        <w:spacing w:line="600" w:lineRule="exact"/>
        <w:ind w:firstLine="640" w:firstLineChars="200"/>
        <w:outlineLvl w:val="3"/>
        <w:rPr>
          <w:rFonts w:hint="eastAsia" w:ascii="仿宋_GB2312" w:hAnsi="仿宋_GB2312" w:eastAsia="仿宋_GB2312" w:cs="仿宋_GB2312"/>
          <w:b w:val="0"/>
          <w:bCs w:val="0"/>
          <w:sz w:val="32"/>
          <w:szCs w:val="40"/>
          <w:highlight w:val="none"/>
          <w:lang w:eastAsia="zh-CN"/>
        </w:rPr>
      </w:pPr>
      <w:r>
        <w:rPr>
          <w:rFonts w:hint="eastAsia" w:ascii="仿宋_GB2312" w:hAnsi="仿宋_GB2312" w:eastAsia="仿宋_GB2312" w:cs="仿宋_GB2312"/>
          <w:b w:val="0"/>
          <w:bCs w:val="0"/>
          <w:sz w:val="32"/>
          <w:szCs w:val="40"/>
          <w:highlight w:val="none"/>
          <w:lang w:eastAsia="zh-CN"/>
        </w:rPr>
        <w:t>指标满分为</w:t>
      </w:r>
      <w:r>
        <w:rPr>
          <w:rFonts w:hint="eastAsia" w:ascii="仿宋_GB2312" w:hAnsi="仿宋_GB2312" w:eastAsia="仿宋_GB2312" w:cs="仿宋_GB2312"/>
          <w:b w:val="0"/>
          <w:bCs w:val="0"/>
          <w:sz w:val="32"/>
          <w:szCs w:val="40"/>
          <w:highlight w:val="none"/>
          <w:lang w:val="en-US" w:eastAsia="zh-CN"/>
        </w:rPr>
        <w:t>4</w:t>
      </w:r>
      <w:r>
        <w:rPr>
          <w:rFonts w:hint="eastAsia" w:ascii="仿宋_GB2312" w:hAnsi="仿宋_GB2312" w:eastAsia="仿宋_GB2312" w:cs="仿宋_GB2312"/>
          <w:b w:val="0"/>
          <w:bCs w:val="0"/>
          <w:sz w:val="32"/>
          <w:szCs w:val="40"/>
          <w:highlight w:val="none"/>
          <w:lang w:eastAsia="zh-CN"/>
        </w:rPr>
        <w:t>分，根据评分标准得</w:t>
      </w:r>
      <w:r>
        <w:rPr>
          <w:rFonts w:hint="eastAsia" w:ascii="仿宋_GB2312" w:hAnsi="仿宋_GB2312" w:eastAsia="仿宋_GB2312" w:cs="仿宋_GB2312"/>
          <w:b w:val="0"/>
          <w:bCs w:val="0"/>
          <w:sz w:val="32"/>
          <w:szCs w:val="40"/>
          <w:highlight w:val="none"/>
          <w:lang w:val="en-US" w:eastAsia="zh-CN"/>
        </w:rPr>
        <w:t>4</w:t>
      </w:r>
      <w:r>
        <w:rPr>
          <w:rFonts w:hint="eastAsia" w:ascii="仿宋_GB2312" w:hAnsi="仿宋_GB2312" w:eastAsia="仿宋_GB2312" w:cs="仿宋_GB2312"/>
          <w:b w:val="0"/>
          <w:bCs w:val="0"/>
          <w:sz w:val="32"/>
          <w:szCs w:val="40"/>
          <w:highlight w:val="none"/>
          <w:lang w:eastAsia="zh-CN"/>
        </w:rPr>
        <w:t>分，</w:t>
      </w:r>
      <w:r>
        <w:rPr>
          <w:rFonts w:hint="eastAsia" w:ascii="仿宋_GB2312" w:hAnsi="仿宋_GB2312" w:eastAsia="仿宋_GB2312" w:cs="仿宋_GB2312"/>
          <w:b w:val="0"/>
          <w:bCs w:val="0"/>
          <w:sz w:val="32"/>
          <w:szCs w:val="40"/>
          <w:highlight w:val="none"/>
          <w:lang w:val="en-US" w:eastAsia="zh-CN"/>
        </w:rPr>
        <w:t>资金使用合规</w:t>
      </w:r>
      <w:r>
        <w:rPr>
          <w:rFonts w:hint="eastAsia" w:ascii="仿宋_GB2312" w:hAnsi="仿宋_GB2312" w:eastAsia="仿宋_GB2312" w:cs="仿宋_GB2312"/>
          <w:b w:val="0"/>
          <w:bCs w:val="0"/>
          <w:sz w:val="32"/>
          <w:szCs w:val="40"/>
          <w:highlight w:val="none"/>
          <w:lang w:eastAsia="zh-CN"/>
        </w:rPr>
        <w:t>。</w:t>
      </w:r>
    </w:p>
    <w:p>
      <w:pPr>
        <w:spacing w:line="600" w:lineRule="exact"/>
        <w:ind w:firstLine="643" w:firstLineChars="200"/>
        <w:outlineLvl w:val="3"/>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3</w:t>
      </w:r>
      <w:r>
        <w:rPr>
          <w:rFonts w:hint="eastAsia" w:ascii="仿宋_GB2312" w:hAnsi="仿宋_GB2312" w:eastAsia="仿宋_GB2312" w:cs="仿宋_GB2312"/>
          <w:b/>
          <w:bCs/>
          <w:sz w:val="32"/>
          <w:szCs w:val="40"/>
          <w:highlight w:val="none"/>
          <w:lang w:eastAsia="zh-CN"/>
        </w:rPr>
        <w:t>）管理制度健全性</w:t>
      </w:r>
    </w:p>
    <w:p>
      <w:pPr>
        <w:spacing w:line="600" w:lineRule="exact"/>
        <w:ind w:firstLine="640" w:firstLineChars="200"/>
        <w:outlineLvl w:val="3"/>
        <w:rPr>
          <w:rFonts w:hint="default" w:ascii="仿宋_GB2312" w:hAnsi="仿宋_GB2312" w:eastAsia="仿宋_GB2312" w:cs="仿宋_GB2312"/>
          <w:b w:val="0"/>
          <w:bCs w:val="0"/>
          <w:sz w:val="32"/>
          <w:szCs w:val="40"/>
          <w:highlight w:val="none"/>
          <w:lang w:val="en-US" w:eastAsia="zh-CN"/>
        </w:rPr>
      </w:pPr>
      <w:r>
        <w:rPr>
          <w:rFonts w:hint="eastAsia" w:ascii="仿宋_GB2312" w:hAnsi="仿宋_GB2312" w:eastAsia="仿宋_GB2312" w:cs="仿宋_GB2312"/>
          <w:b w:val="0"/>
          <w:bCs w:val="0"/>
          <w:sz w:val="32"/>
          <w:szCs w:val="40"/>
          <w:highlight w:val="none"/>
          <w:lang w:eastAsia="zh-CN"/>
        </w:rPr>
        <w:t>指标满分为</w:t>
      </w:r>
      <w:r>
        <w:rPr>
          <w:rFonts w:hint="eastAsia" w:ascii="仿宋_GB2312" w:hAnsi="仿宋_GB2312" w:eastAsia="仿宋_GB2312" w:cs="仿宋_GB2312"/>
          <w:b w:val="0"/>
          <w:bCs w:val="0"/>
          <w:sz w:val="32"/>
          <w:szCs w:val="40"/>
          <w:highlight w:val="none"/>
          <w:lang w:val="en-US" w:eastAsia="zh-CN"/>
        </w:rPr>
        <w:t>6</w:t>
      </w:r>
      <w:r>
        <w:rPr>
          <w:rFonts w:hint="eastAsia" w:ascii="仿宋_GB2312" w:hAnsi="仿宋_GB2312" w:eastAsia="仿宋_GB2312" w:cs="仿宋_GB2312"/>
          <w:b w:val="0"/>
          <w:bCs w:val="0"/>
          <w:sz w:val="32"/>
          <w:szCs w:val="40"/>
          <w:highlight w:val="none"/>
          <w:lang w:eastAsia="zh-CN"/>
        </w:rPr>
        <w:t>分，根据评分标准得</w:t>
      </w:r>
      <w:r>
        <w:rPr>
          <w:rFonts w:hint="eastAsia" w:ascii="仿宋_GB2312" w:hAnsi="仿宋_GB2312" w:eastAsia="仿宋_GB2312" w:cs="仿宋_GB2312"/>
          <w:b w:val="0"/>
          <w:bCs w:val="0"/>
          <w:sz w:val="32"/>
          <w:szCs w:val="40"/>
          <w:highlight w:val="none"/>
          <w:lang w:val="en-US" w:eastAsia="zh-CN"/>
        </w:rPr>
        <w:t>6</w:t>
      </w:r>
      <w:r>
        <w:rPr>
          <w:rFonts w:hint="eastAsia" w:ascii="仿宋_GB2312" w:hAnsi="仿宋_GB2312" w:eastAsia="仿宋_GB2312" w:cs="仿宋_GB2312"/>
          <w:b w:val="0"/>
          <w:bCs w:val="0"/>
          <w:sz w:val="32"/>
          <w:szCs w:val="40"/>
          <w:highlight w:val="none"/>
          <w:lang w:eastAsia="zh-CN"/>
        </w:rPr>
        <w:t>分，</w:t>
      </w:r>
      <w:r>
        <w:rPr>
          <w:rFonts w:hint="eastAsia" w:ascii="仿宋_GB2312" w:hAnsi="仿宋_GB2312" w:eastAsia="仿宋_GB2312" w:cs="仿宋_GB2312"/>
          <w:b w:val="0"/>
          <w:bCs w:val="0"/>
          <w:sz w:val="32"/>
          <w:szCs w:val="40"/>
          <w:highlight w:val="none"/>
          <w:lang w:val="en-US" w:eastAsia="zh-CN"/>
        </w:rPr>
        <w:t>管理制度健全。</w:t>
      </w:r>
    </w:p>
    <w:p>
      <w:pPr>
        <w:spacing w:line="600" w:lineRule="exact"/>
        <w:ind w:firstLine="643" w:firstLineChars="200"/>
        <w:outlineLvl w:val="3"/>
        <w:rPr>
          <w:rFonts w:hint="eastAsia" w:ascii="仿宋_GB2312" w:hAnsi="仿宋_GB2312" w:eastAsia="仿宋_GB2312" w:cs="仿宋_GB2312"/>
          <w:b/>
          <w:bCs/>
          <w:sz w:val="32"/>
          <w:szCs w:val="40"/>
          <w:highlight w:val="none"/>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4</w:t>
      </w: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rPr>
        <w:t>制度执行有效性</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指标满分为</w:t>
      </w:r>
      <w:r>
        <w:rPr>
          <w:rFonts w:hint="eastAsia" w:ascii="仿宋_GB2312" w:hAnsi="仿宋_GB2312" w:eastAsia="仿宋_GB2312" w:cs="仿宋_GB2312"/>
          <w:sz w:val="32"/>
          <w:szCs w:val="40"/>
          <w:highlight w:val="none"/>
          <w:lang w:val="en-US" w:eastAsia="zh-CN"/>
        </w:rPr>
        <w:t>6</w:t>
      </w:r>
      <w:r>
        <w:rPr>
          <w:rFonts w:hint="eastAsia" w:ascii="仿宋_GB2312" w:hAnsi="仿宋_GB2312" w:eastAsia="仿宋_GB2312" w:cs="仿宋_GB2312"/>
          <w:sz w:val="32"/>
          <w:szCs w:val="40"/>
          <w:highlight w:val="none"/>
        </w:rPr>
        <w:t>分，根据评分标准得</w:t>
      </w:r>
      <w:r>
        <w:rPr>
          <w:rFonts w:hint="eastAsia" w:ascii="仿宋_GB2312" w:hAnsi="仿宋_GB2312" w:eastAsia="仿宋_GB2312" w:cs="仿宋_GB2312"/>
          <w:sz w:val="32"/>
          <w:szCs w:val="40"/>
          <w:highlight w:val="none"/>
          <w:lang w:val="en-US" w:eastAsia="zh-CN"/>
        </w:rPr>
        <w:t>3</w:t>
      </w:r>
      <w:r>
        <w:rPr>
          <w:rFonts w:hint="eastAsia" w:ascii="仿宋_GB2312" w:hAnsi="仿宋_GB2312" w:eastAsia="仿宋_GB2312" w:cs="仿宋_GB2312"/>
          <w:sz w:val="32"/>
          <w:szCs w:val="40"/>
          <w:highlight w:val="none"/>
        </w:rPr>
        <w:t>分。</w:t>
      </w:r>
    </w:p>
    <w:p>
      <w:pPr>
        <w:spacing w:line="600" w:lineRule="exact"/>
        <w:ind w:firstLine="640" w:firstLineChars="200"/>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lang w:val="en-US" w:eastAsia="zh-CN"/>
        </w:rPr>
        <w:t>评价工作组</w:t>
      </w:r>
      <w:r>
        <w:rPr>
          <w:rFonts w:hint="eastAsia" w:ascii="仿宋_GB2312" w:hAnsi="仿宋_GB2312" w:eastAsia="仿宋_GB2312" w:cs="仿宋_GB2312"/>
          <w:sz w:val="32"/>
          <w:szCs w:val="40"/>
          <w:highlight w:val="none"/>
        </w:rPr>
        <w:t>抽查各区（市）农机购置与应用补贴申请办理服务系统</w:t>
      </w:r>
      <w:r>
        <w:rPr>
          <w:rFonts w:hint="eastAsia" w:ascii="仿宋_GB2312" w:hAnsi="仿宋_GB2312" w:eastAsia="仿宋_GB2312" w:cs="仿宋_GB2312"/>
          <w:sz w:val="32"/>
          <w:szCs w:val="40"/>
          <w:highlight w:val="none"/>
          <w:lang w:val="en-US" w:eastAsia="zh-CN"/>
        </w:rPr>
        <w:t>资料</w:t>
      </w:r>
      <w:r>
        <w:rPr>
          <w:rFonts w:hint="eastAsia" w:ascii="仿宋_GB2312" w:hAnsi="仿宋_GB2312" w:eastAsia="仿宋_GB2312" w:cs="仿宋_GB2312"/>
          <w:sz w:val="32"/>
          <w:szCs w:val="40"/>
          <w:highlight w:val="none"/>
        </w:rPr>
        <w:t>发现：</w:t>
      </w:r>
      <w:r>
        <w:rPr>
          <w:rFonts w:hint="eastAsia" w:ascii="仿宋_GB2312" w:hAnsi="仿宋_GB2312" w:eastAsia="仿宋_GB2312" w:cs="仿宋_GB2312"/>
          <w:sz w:val="32"/>
          <w:szCs w:val="40"/>
          <w:highlight w:val="none"/>
          <w:lang w:val="en-US" w:eastAsia="zh-CN"/>
        </w:rPr>
        <w:t>一是</w:t>
      </w:r>
      <w:r>
        <w:rPr>
          <w:rFonts w:hint="eastAsia" w:ascii="仿宋_GB2312" w:hAnsi="仿宋_GB2312" w:eastAsia="仿宋_GB2312" w:cs="仿宋_GB2312"/>
          <w:sz w:val="32"/>
          <w:szCs w:val="40"/>
          <w:highlight w:val="none"/>
        </w:rPr>
        <w:t>存在上传照片不清晰的情况，如：胶州市（冷</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军），发票上传模糊。</w:t>
      </w:r>
      <w:r>
        <w:rPr>
          <w:rFonts w:hint="eastAsia" w:ascii="仿宋_GB2312" w:hAnsi="仿宋_GB2312" w:eastAsia="仿宋_GB2312" w:cs="仿宋_GB2312"/>
          <w:sz w:val="32"/>
          <w:szCs w:val="40"/>
          <w:highlight w:val="none"/>
          <w:lang w:val="en-US" w:eastAsia="zh-CN"/>
        </w:rPr>
        <w:t>二是</w:t>
      </w:r>
      <w:r>
        <w:rPr>
          <w:rFonts w:hint="eastAsia" w:ascii="仿宋_GB2312" w:hAnsi="仿宋_GB2312" w:eastAsia="仿宋_GB2312" w:cs="仿宋_GB2312"/>
          <w:sz w:val="32"/>
          <w:szCs w:val="40"/>
          <w:highlight w:val="none"/>
        </w:rPr>
        <w:t>系统发票上传错误，如西海岸新区（刘</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武），发票上传为其他人，经核实为发票上传错误。</w:t>
      </w:r>
      <w:r>
        <w:rPr>
          <w:rFonts w:hint="eastAsia" w:ascii="仿宋_GB2312" w:hAnsi="仿宋_GB2312" w:eastAsia="仿宋_GB2312" w:cs="仿宋_GB2312"/>
          <w:sz w:val="32"/>
          <w:szCs w:val="40"/>
          <w:highlight w:val="none"/>
          <w:lang w:val="en-US" w:eastAsia="zh-CN"/>
        </w:rPr>
        <w:t>三是</w:t>
      </w:r>
      <w:r>
        <w:rPr>
          <w:rFonts w:hint="eastAsia" w:ascii="仿宋_GB2312" w:hAnsi="仿宋_GB2312" w:eastAsia="仿宋_GB2312" w:cs="仿宋_GB2312"/>
          <w:sz w:val="32"/>
          <w:szCs w:val="40"/>
          <w:highlight w:val="none"/>
        </w:rPr>
        <w:t>系统上传发票不全，如平度市（郑</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平），系统上传发票看不到抬头部分</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四是</w:t>
      </w:r>
      <w:r>
        <w:rPr>
          <w:rFonts w:hint="eastAsia" w:ascii="仿宋_GB2312" w:hAnsi="仿宋_GB2312" w:eastAsia="仿宋_GB2312" w:cs="仿宋_GB2312"/>
          <w:sz w:val="32"/>
          <w:szCs w:val="40"/>
          <w:highlight w:val="none"/>
        </w:rPr>
        <w:t>存在购置时限不在农机购置补贴时限内且时间跨度较大</w:t>
      </w:r>
      <w:r>
        <w:rPr>
          <w:rFonts w:hint="eastAsia" w:ascii="仿宋_GB2312" w:hAnsi="仿宋_GB2312" w:eastAsia="仿宋_GB2312" w:cs="仿宋_GB2312"/>
          <w:sz w:val="32"/>
          <w:szCs w:val="40"/>
          <w:highlight w:val="none"/>
          <w:lang w:val="en-US" w:eastAsia="zh-CN"/>
        </w:rPr>
        <w:t>的情况</w:t>
      </w:r>
      <w:r>
        <w:rPr>
          <w:rFonts w:hint="eastAsia" w:ascii="仿宋_GB2312" w:hAnsi="仿宋_GB2312" w:eastAsia="仿宋_GB2312" w:cs="仿宋_GB2312"/>
          <w:sz w:val="32"/>
          <w:szCs w:val="40"/>
          <w:highlight w:val="none"/>
        </w:rPr>
        <w:t>，如：莱西市（孔</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强），发票时间为2021年8月，提交申请日期为2023年8月</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五是</w:t>
      </w:r>
      <w:r>
        <w:rPr>
          <w:rFonts w:hint="eastAsia" w:ascii="仿宋_GB2312" w:hAnsi="仿宋_GB2312" w:eastAsia="仿宋_GB2312" w:cs="仿宋_GB2312"/>
          <w:sz w:val="32"/>
          <w:szCs w:val="40"/>
          <w:highlight w:val="none"/>
        </w:rPr>
        <w:t>存在电子发票未加盖公章或发票章的情况</w:t>
      </w:r>
      <w:r>
        <w:rPr>
          <w:rFonts w:hint="eastAsia" w:ascii="仿宋_GB2312" w:hAnsi="仿宋_GB2312" w:eastAsia="仿宋_GB2312" w:cs="仿宋_GB2312"/>
          <w:sz w:val="32"/>
          <w:szCs w:val="40"/>
          <w:highlight w:val="none"/>
          <w:lang w:eastAsia="zh-CN"/>
        </w:rPr>
        <w:t>，如黄岛区李*军、刘*要、董*英等</w:t>
      </w:r>
      <w:r>
        <w:rPr>
          <w:rFonts w:hint="eastAsia" w:ascii="仿宋_GB2312" w:hAnsi="仿宋_GB2312" w:eastAsia="仿宋_GB2312" w:cs="仿宋_GB2312"/>
          <w:sz w:val="32"/>
          <w:szCs w:val="40"/>
          <w:highlight w:val="none"/>
        </w:rPr>
        <w:t>。根据评分标准，有</w:t>
      </w:r>
      <w:r>
        <w:rPr>
          <w:rFonts w:hint="eastAsia" w:ascii="仿宋_GB2312" w:hAnsi="仿宋_GB2312" w:eastAsia="仿宋_GB2312" w:cs="仿宋_GB2312"/>
          <w:sz w:val="32"/>
          <w:szCs w:val="40"/>
          <w:highlight w:val="none"/>
          <w:lang w:val="en-US" w:eastAsia="zh-CN"/>
        </w:rPr>
        <w:t>三</w:t>
      </w:r>
      <w:r>
        <w:rPr>
          <w:rFonts w:hint="eastAsia" w:ascii="仿宋_GB2312" w:hAnsi="仿宋_GB2312" w:eastAsia="仿宋_GB2312" w:cs="仿宋_GB2312"/>
          <w:sz w:val="32"/>
          <w:szCs w:val="40"/>
          <w:highlight w:val="none"/>
        </w:rPr>
        <w:t>项不符合要求，扣除</w:t>
      </w:r>
      <w:r>
        <w:rPr>
          <w:rFonts w:hint="eastAsia" w:ascii="仿宋_GB2312" w:hAnsi="仿宋_GB2312" w:eastAsia="仿宋_GB2312" w:cs="仿宋_GB2312"/>
          <w:sz w:val="32"/>
          <w:szCs w:val="40"/>
          <w:highlight w:val="none"/>
          <w:lang w:val="en-US" w:eastAsia="zh-CN"/>
        </w:rPr>
        <w:t>3</w:t>
      </w:r>
      <w:r>
        <w:rPr>
          <w:rFonts w:hint="eastAsia" w:ascii="仿宋_GB2312" w:hAnsi="仿宋_GB2312" w:eastAsia="仿宋_GB2312" w:cs="仿宋_GB2312"/>
          <w:sz w:val="32"/>
          <w:szCs w:val="40"/>
          <w:highlight w:val="none"/>
        </w:rPr>
        <w:t>/</w:t>
      </w:r>
      <w:r>
        <w:rPr>
          <w:rFonts w:hint="eastAsia" w:ascii="仿宋_GB2312" w:hAnsi="仿宋_GB2312" w:eastAsia="仿宋_GB2312" w:cs="仿宋_GB2312"/>
          <w:sz w:val="32"/>
          <w:szCs w:val="40"/>
          <w:highlight w:val="none"/>
          <w:lang w:val="en-US" w:eastAsia="zh-CN"/>
        </w:rPr>
        <w:t>6</w:t>
      </w:r>
      <w:r>
        <w:rPr>
          <w:rFonts w:hint="eastAsia" w:ascii="仿宋_GB2312" w:hAnsi="仿宋_GB2312" w:eastAsia="仿宋_GB2312" w:cs="仿宋_GB2312"/>
          <w:sz w:val="32"/>
          <w:szCs w:val="40"/>
          <w:highlight w:val="none"/>
        </w:rPr>
        <w:t>权重分</w:t>
      </w:r>
      <w:r>
        <w:rPr>
          <w:rFonts w:hint="eastAsia" w:ascii="仿宋_GB2312" w:hAnsi="仿宋_GB2312" w:eastAsia="仿宋_GB2312" w:cs="仿宋_GB2312"/>
          <w:sz w:val="32"/>
          <w:szCs w:val="40"/>
          <w:highlight w:val="none"/>
          <w:lang w:val="en-US" w:eastAsia="zh-CN"/>
        </w:rPr>
        <w:t>3</w:t>
      </w:r>
      <w:r>
        <w:rPr>
          <w:rFonts w:hint="eastAsia" w:ascii="仿宋_GB2312" w:hAnsi="仿宋_GB2312" w:eastAsia="仿宋_GB2312" w:cs="仿宋_GB2312"/>
          <w:sz w:val="32"/>
          <w:szCs w:val="40"/>
          <w:highlight w:val="none"/>
        </w:rPr>
        <w:t>分</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得3分</w:t>
      </w:r>
      <w:r>
        <w:rPr>
          <w:rFonts w:hint="eastAsia" w:ascii="仿宋_GB2312" w:hAnsi="仿宋_GB2312" w:eastAsia="仿宋_GB2312" w:cs="仿宋_GB2312"/>
          <w:sz w:val="32"/>
          <w:szCs w:val="40"/>
          <w:highlight w:val="none"/>
          <w:lang w:eastAsia="zh-CN"/>
        </w:rPr>
        <w:t>。</w:t>
      </w:r>
    </w:p>
    <w:p>
      <w:pPr>
        <w:spacing w:line="600" w:lineRule="exact"/>
        <w:ind w:firstLine="643" w:firstLineChars="200"/>
        <w:outlineLvl w:val="2"/>
        <w:rPr>
          <w:rFonts w:ascii="仿宋_GB2312" w:hAnsi="仿宋_GB2312" w:eastAsia="仿宋_GB2312" w:cs="仿宋_GB2312"/>
          <w:b/>
          <w:bCs/>
          <w:sz w:val="32"/>
          <w:szCs w:val="40"/>
          <w:highlight w:val="none"/>
        </w:rPr>
      </w:pPr>
      <w:r>
        <w:rPr>
          <w:rFonts w:hint="eastAsia" w:ascii="仿宋_GB2312" w:hAnsi="仿宋_GB2312" w:eastAsia="仿宋_GB2312" w:cs="仿宋_GB2312"/>
          <w:b/>
          <w:bCs/>
          <w:sz w:val="32"/>
          <w:szCs w:val="40"/>
          <w:highlight w:val="none"/>
        </w:rPr>
        <w:t>3.产出指标分析</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指标值</w:t>
      </w:r>
      <w:r>
        <w:rPr>
          <w:rFonts w:hint="eastAsia" w:ascii="仿宋_GB2312" w:hAnsi="仿宋_GB2312" w:eastAsia="仿宋_GB2312" w:cs="仿宋_GB2312"/>
          <w:sz w:val="32"/>
          <w:szCs w:val="40"/>
          <w:highlight w:val="none"/>
          <w:lang w:val="en-US" w:eastAsia="zh-CN"/>
        </w:rPr>
        <w:t>30</w:t>
      </w:r>
      <w:r>
        <w:rPr>
          <w:rFonts w:hint="eastAsia" w:ascii="仿宋_GB2312" w:hAnsi="仿宋_GB2312" w:eastAsia="仿宋_GB2312" w:cs="仿宋_GB2312"/>
          <w:sz w:val="32"/>
          <w:szCs w:val="40"/>
          <w:highlight w:val="none"/>
        </w:rPr>
        <w:t>分，得</w:t>
      </w:r>
      <w:r>
        <w:rPr>
          <w:rFonts w:hint="eastAsia" w:ascii="仿宋_GB2312" w:hAnsi="仿宋_GB2312" w:eastAsia="仿宋_GB2312" w:cs="仿宋_GB2312"/>
          <w:sz w:val="32"/>
          <w:szCs w:val="40"/>
          <w:highlight w:val="none"/>
          <w:lang w:val="en-US" w:eastAsia="zh-CN"/>
        </w:rPr>
        <w:t>24.99</w:t>
      </w:r>
      <w:r>
        <w:rPr>
          <w:rFonts w:hint="eastAsia" w:ascii="仿宋_GB2312" w:hAnsi="仿宋_GB2312" w:eastAsia="仿宋_GB2312" w:cs="仿宋_GB2312"/>
          <w:sz w:val="32"/>
          <w:szCs w:val="40"/>
          <w:highlight w:val="none"/>
        </w:rPr>
        <w:t>分，得分率</w:t>
      </w:r>
      <w:r>
        <w:rPr>
          <w:rFonts w:hint="eastAsia" w:ascii="仿宋_GB2312" w:hAnsi="仿宋_GB2312" w:eastAsia="仿宋_GB2312" w:cs="仿宋_GB2312"/>
          <w:sz w:val="32"/>
          <w:szCs w:val="40"/>
          <w:highlight w:val="none"/>
          <w:lang w:val="en-US" w:eastAsia="zh-CN"/>
        </w:rPr>
        <w:t>83.30</w:t>
      </w:r>
      <w:r>
        <w:rPr>
          <w:rFonts w:hint="eastAsia" w:ascii="仿宋_GB2312" w:hAnsi="仿宋_GB2312" w:eastAsia="仿宋_GB2312" w:cs="仿宋_GB2312"/>
          <w:sz w:val="32"/>
          <w:szCs w:val="40"/>
          <w:highlight w:val="none"/>
        </w:rPr>
        <w:t>%。</w:t>
      </w:r>
    </w:p>
    <w:tbl>
      <w:tblPr>
        <w:tblStyle w:val="12"/>
        <w:tblW w:w="8898"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51"/>
        <w:gridCol w:w="1132"/>
        <w:gridCol w:w="1380"/>
        <w:gridCol w:w="3083"/>
        <w:gridCol w:w="997"/>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8" w:hRule="atLeast"/>
        </w:trPr>
        <w:tc>
          <w:tcPr>
            <w:tcW w:w="1151"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一级指标</w:t>
            </w:r>
          </w:p>
        </w:tc>
        <w:tc>
          <w:tcPr>
            <w:tcW w:w="1132"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二级指标</w:t>
            </w:r>
          </w:p>
        </w:tc>
        <w:tc>
          <w:tcPr>
            <w:tcW w:w="138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三级指标</w:t>
            </w:r>
          </w:p>
        </w:tc>
        <w:tc>
          <w:tcPr>
            <w:tcW w:w="3083"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四级指标</w:t>
            </w:r>
          </w:p>
        </w:tc>
        <w:tc>
          <w:tcPr>
            <w:tcW w:w="99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权重</w:t>
            </w:r>
          </w:p>
        </w:tc>
        <w:tc>
          <w:tcPr>
            <w:tcW w:w="1155"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b/>
                <w:color w:val="000000"/>
                <w:sz w:val="22"/>
                <w:szCs w:val="24"/>
              </w:rPr>
            </w:pPr>
            <w:r>
              <w:rPr>
                <w:rFonts w:hint="eastAsia" w:ascii="仿宋_GB2312" w:hAnsi="仿宋_GB2312" w:eastAsia="仿宋_GB2312"/>
                <w:b/>
                <w:color w:val="000000"/>
                <w:sz w:val="22"/>
                <w:szCs w:val="24"/>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151" w:type="dxa"/>
            <w:vMerge w:val="restart"/>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产出</w:t>
            </w:r>
          </w:p>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132" w:type="dxa"/>
            <w:vMerge w:val="restart"/>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产出数量</w:t>
            </w:r>
          </w:p>
        </w:tc>
        <w:tc>
          <w:tcPr>
            <w:tcW w:w="1380" w:type="dxa"/>
            <w:vMerge w:val="restart"/>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实际完成率</w:t>
            </w:r>
          </w:p>
        </w:tc>
        <w:tc>
          <w:tcPr>
            <w:tcW w:w="3083"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lang w:eastAsia="zh-CN"/>
              </w:rPr>
              <w:t>农机购置与应用补贴</w:t>
            </w:r>
            <w:r>
              <w:rPr>
                <w:rFonts w:hint="eastAsia" w:ascii="仿宋_GB2312" w:hAnsi="仿宋_GB2312" w:eastAsia="仿宋_GB2312"/>
                <w:color w:val="000000"/>
                <w:sz w:val="22"/>
                <w:szCs w:val="24"/>
              </w:rPr>
              <w:t>机具数量</w:t>
            </w:r>
          </w:p>
        </w:tc>
        <w:tc>
          <w:tcPr>
            <w:tcW w:w="99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5</w:t>
            </w:r>
          </w:p>
        </w:tc>
        <w:tc>
          <w:tcPr>
            <w:tcW w:w="115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_GB2312" w:hAnsi="仿宋_GB2312" w:eastAsia="仿宋_GB2312"/>
                <w:color w:val="000000"/>
                <w:sz w:val="22"/>
                <w:szCs w:val="24"/>
                <w:lang w:val="en-US" w:eastAsia="zh-CN"/>
              </w:rPr>
            </w:pPr>
            <w:r>
              <w:rPr>
                <w:rFonts w:hint="eastAsia" w:ascii="仿宋_GB2312" w:hAnsi="仿宋_GB2312" w:eastAsia="仿宋_GB2312"/>
                <w:color w:val="000000"/>
                <w:sz w:val="22"/>
                <w:szCs w:val="24"/>
              </w:rPr>
              <w:t>4.</w:t>
            </w:r>
            <w:r>
              <w:rPr>
                <w:rFonts w:hint="eastAsia" w:ascii="仿宋_GB2312" w:hAnsi="仿宋_GB2312" w:eastAsia="仿宋_GB2312"/>
                <w:color w:val="000000"/>
                <w:sz w:val="22"/>
                <w:szCs w:val="24"/>
                <w:lang w:val="en-US" w:eastAsia="zh-CN"/>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151" w:type="dxa"/>
            <w:vMerge w:val="continue"/>
            <w:tcBorders>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132" w:type="dxa"/>
            <w:vMerge w:val="continue"/>
            <w:tcBorders>
              <w:left w:val="single" w:color="auto" w:sz="6" w:space="0"/>
              <w:bottom w:val="nil"/>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380" w:type="dxa"/>
            <w:vMerge w:val="continue"/>
            <w:tcBorders>
              <w:left w:val="single" w:color="auto" w:sz="6" w:space="0"/>
              <w:bottom w:val="nil"/>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3083"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直接受益农户数量</w:t>
            </w:r>
          </w:p>
        </w:tc>
        <w:tc>
          <w:tcPr>
            <w:tcW w:w="99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5</w:t>
            </w:r>
          </w:p>
        </w:tc>
        <w:tc>
          <w:tcPr>
            <w:tcW w:w="115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151" w:type="dxa"/>
            <w:vMerge w:val="continue"/>
            <w:tcBorders>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132" w:type="dxa"/>
            <w:vMerge w:val="restart"/>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产出质量</w:t>
            </w:r>
          </w:p>
        </w:tc>
        <w:tc>
          <w:tcPr>
            <w:tcW w:w="1380" w:type="dxa"/>
            <w:vMerge w:val="restart"/>
            <w:tcBorders>
              <w:top w:val="single" w:color="auto" w:sz="6" w:space="0"/>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质量达标率</w:t>
            </w:r>
          </w:p>
        </w:tc>
        <w:tc>
          <w:tcPr>
            <w:tcW w:w="3083"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补贴对象覆盖准确率</w:t>
            </w:r>
          </w:p>
        </w:tc>
        <w:tc>
          <w:tcPr>
            <w:tcW w:w="99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5</w:t>
            </w:r>
          </w:p>
        </w:tc>
        <w:tc>
          <w:tcPr>
            <w:tcW w:w="115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_GB2312" w:hAnsi="仿宋_GB2312" w:eastAsia="仿宋_GB2312"/>
                <w:color w:val="000000"/>
                <w:sz w:val="22"/>
                <w:szCs w:val="24"/>
                <w:lang w:val="en-US" w:eastAsia="zh-CN"/>
              </w:rPr>
            </w:pPr>
            <w:r>
              <w:rPr>
                <w:rFonts w:hint="eastAsia" w:ascii="仿宋_GB2312" w:hAnsi="仿宋_GB2312" w:eastAsia="仿宋_GB2312"/>
                <w:color w:val="000000"/>
                <w:sz w:val="22"/>
                <w:szCs w:val="24"/>
                <w:lang w:val="en-US" w:eastAsia="zh-CN"/>
              </w:rPr>
              <w:t>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151" w:type="dxa"/>
            <w:vMerge w:val="continue"/>
            <w:tcBorders>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132" w:type="dxa"/>
            <w:vMerge w:val="continue"/>
            <w:tcBorders>
              <w:left w:val="single" w:color="auto" w:sz="6" w:space="0"/>
              <w:bottom w:val="nil"/>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380" w:type="dxa"/>
            <w:vMerge w:val="continue"/>
            <w:tcBorders>
              <w:left w:val="single" w:color="auto" w:sz="6" w:space="0"/>
              <w:bottom w:val="nil"/>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3083"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农机机具使用率</w:t>
            </w:r>
          </w:p>
        </w:tc>
        <w:tc>
          <w:tcPr>
            <w:tcW w:w="99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5</w:t>
            </w:r>
          </w:p>
        </w:tc>
        <w:tc>
          <w:tcPr>
            <w:tcW w:w="115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8" w:hRule="atLeast"/>
        </w:trPr>
        <w:tc>
          <w:tcPr>
            <w:tcW w:w="1151" w:type="dxa"/>
            <w:vMerge w:val="continue"/>
            <w:tcBorders>
              <w:left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132"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产出时效</w:t>
            </w:r>
          </w:p>
        </w:tc>
        <w:tc>
          <w:tcPr>
            <w:tcW w:w="138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完成及时率</w:t>
            </w:r>
          </w:p>
        </w:tc>
        <w:tc>
          <w:tcPr>
            <w:tcW w:w="3083"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补贴申请核验及时性</w:t>
            </w:r>
          </w:p>
        </w:tc>
        <w:tc>
          <w:tcPr>
            <w:tcW w:w="99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5</w:t>
            </w:r>
          </w:p>
        </w:tc>
        <w:tc>
          <w:tcPr>
            <w:tcW w:w="115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_GB2312" w:hAnsi="仿宋_GB2312" w:eastAsia="仿宋_GB2312"/>
                <w:color w:val="000000"/>
                <w:sz w:val="22"/>
                <w:szCs w:val="24"/>
                <w:lang w:val="en-US" w:eastAsia="zh-CN"/>
              </w:rPr>
            </w:pPr>
            <w:r>
              <w:rPr>
                <w:rFonts w:hint="eastAsia" w:ascii="仿宋_GB2312" w:hAnsi="仿宋_GB2312" w:eastAsia="仿宋_GB2312"/>
                <w:color w:val="000000"/>
                <w:sz w:val="22"/>
                <w:szCs w:val="24"/>
                <w:lang w:val="en-US" w:eastAsia="zh-CN"/>
              </w:rPr>
              <w:t>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0" w:hRule="atLeast"/>
        </w:trPr>
        <w:tc>
          <w:tcPr>
            <w:tcW w:w="1151" w:type="dxa"/>
            <w:vMerge w:val="continue"/>
            <w:tcBorders>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p>
        </w:tc>
        <w:tc>
          <w:tcPr>
            <w:tcW w:w="1132"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产出成本</w:t>
            </w:r>
          </w:p>
        </w:tc>
        <w:tc>
          <w:tcPr>
            <w:tcW w:w="1380"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成本节约率</w:t>
            </w:r>
          </w:p>
        </w:tc>
        <w:tc>
          <w:tcPr>
            <w:tcW w:w="3083"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lang w:eastAsia="zh-CN"/>
              </w:rPr>
              <w:t>农机购置与应用补贴</w:t>
            </w:r>
            <w:r>
              <w:rPr>
                <w:rFonts w:hint="eastAsia" w:ascii="仿宋_GB2312" w:hAnsi="仿宋_GB2312" w:eastAsia="仿宋_GB2312"/>
                <w:color w:val="000000"/>
                <w:sz w:val="22"/>
                <w:szCs w:val="24"/>
              </w:rPr>
              <w:t>标准执行准确率</w:t>
            </w:r>
          </w:p>
        </w:tc>
        <w:tc>
          <w:tcPr>
            <w:tcW w:w="99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5</w:t>
            </w:r>
          </w:p>
        </w:tc>
        <w:tc>
          <w:tcPr>
            <w:tcW w:w="115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6746" w:type="dxa"/>
            <w:gridSpan w:val="4"/>
            <w:tcBorders>
              <w:top w:val="single" w:color="auto" w:sz="6" w:space="0"/>
              <w:left w:val="single" w:color="auto" w:sz="6" w:space="0"/>
              <w:bottom w:val="single" w:color="auto" w:sz="6" w:space="0"/>
              <w:right w:val="single" w:color="auto" w:sz="6" w:space="0"/>
              <w:tl2br w:val="nil"/>
              <w:tr2bl w:val="nil"/>
            </w:tcBorders>
            <w:shd w:val="clear" w:color="auto" w:fill="auto"/>
            <w:vAlign w:val="center"/>
          </w:tcPr>
          <w:p>
            <w:pPr>
              <w:keepNext w:val="0"/>
              <w:keepLines w:val="0"/>
              <w:suppressLineNumbers w:val="0"/>
              <w:spacing w:before="0" w:beforeLines="0" w:beforeAutospacing="0" w:after="0" w:afterLines="0" w:afterAutospacing="0"/>
              <w:ind w:left="0" w:right="0"/>
              <w:jc w:val="center"/>
              <w:rPr>
                <w:rFonts w:hint="eastAsia" w:ascii="Tahoma" w:hAnsi="Tahoma" w:eastAsia="Tahoma"/>
                <w:color w:val="000000"/>
                <w:sz w:val="22"/>
                <w:szCs w:val="24"/>
              </w:rPr>
            </w:pPr>
            <w:r>
              <w:rPr>
                <w:rFonts w:hint="eastAsia" w:ascii="宋体" w:hAnsi="宋体"/>
                <w:color w:val="000000"/>
                <w:sz w:val="22"/>
                <w:szCs w:val="24"/>
              </w:rPr>
              <w:t>合     计</w:t>
            </w:r>
          </w:p>
        </w:tc>
        <w:tc>
          <w:tcPr>
            <w:tcW w:w="997"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olor w:val="000000"/>
                <w:sz w:val="22"/>
                <w:szCs w:val="24"/>
              </w:rPr>
            </w:pPr>
            <w:r>
              <w:rPr>
                <w:rFonts w:hint="eastAsia" w:ascii="仿宋_GB2312" w:hAnsi="仿宋_GB2312" w:eastAsia="仿宋_GB2312"/>
                <w:color w:val="000000"/>
                <w:sz w:val="22"/>
                <w:szCs w:val="24"/>
              </w:rPr>
              <w:t>30</w:t>
            </w:r>
          </w:p>
        </w:tc>
        <w:tc>
          <w:tcPr>
            <w:tcW w:w="1155" w:type="dxa"/>
            <w:tcBorders>
              <w:top w:val="single" w:color="auto" w:sz="6" w:space="0"/>
              <w:left w:val="single" w:color="auto" w:sz="6" w:space="0"/>
              <w:bottom w:val="single" w:color="auto" w:sz="6" w:space="0"/>
              <w:right w:val="single" w:color="auto" w:sz="6" w:space="0"/>
              <w:tl2br w:val="nil"/>
              <w:tr2bl w:val="nil"/>
            </w:tcBorders>
            <w:shd w:val="solid" w:color="FFFFFF" w:fill="auto"/>
            <w:vAlign w:val="center"/>
          </w:tcPr>
          <w:p>
            <w:pPr>
              <w:keepNext w:val="0"/>
              <w:keepLines w:val="0"/>
              <w:suppressLineNumbers w:val="0"/>
              <w:spacing w:before="0" w:beforeLines="0" w:beforeAutospacing="0" w:after="0" w:afterLines="0" w:afterAutospacing="0"/>
              <w:ind w:left="0" w:right="0"/>
              <w:jc w:val="center"/>
              <w:rPr>
                <w:rFonts w:hint="default" w:ascii="仿宋_GB2312" w:hAnsi="仿宋_GB2312" w:eastAsia="仿宋_GB2312"/>
                <w:color w:val="000000"/>
                <w:sz w:val="22"/>
                <w:szCs w:val="24"/>
                <w:lang w:val="en-US" w:eastAsia="zh-CN"/>
              </w:rPr>
            </w:pPr>
            <w:r>
              <w:rPr>
                <w:rFonts w:hint="eastAsia" w:ascii="仿宋_GB2312" w:hAnsi="仿宋_GB2312" w:eastAsia="仿宋_GB2312"/>
                <w:color w:val="000000"/>
                <w:sz w:val="22"/>
                <w:szCs w:val="24"/>
              </w:rPr>
              <w:t>2</w:t>
            </w:r>
            <w:r>
              <w:rPr>
                <w:rFonts w:hint="eastAsia" w:ascii="仿宋_GB2312" w:hAnsi="仿宋_GB2312" w:eastAsia="仿宋_GB2312"/>
                <w:color w:val="000000"/>
                <w:sz w:val="22"/>
                <w:szCs w:val="24"/>
                <w:lang w:val="en-US" w:eastAsia="zh-CN"/>
              </w:rPr>
              <w:t>4.99</w:t>
            </w:r>
          </w:p>
        </w:tc>
      </w:tr>
    </w:tbl>
    <w:p>
      <w:pPr>
        <w:spacing w:line="600" w:lineRule="exact"/>
        <w:ind w:firstLine="643" w:firstLineChars="200"/>
        <w:outlineLvl w:val="3"/>
        <w:rPr>
          <w:rFonts w:hint="eastAsia" w:ascii="仿宋_GB2312" w:hAnsi="仿宋_GB2312" w:eastAsia="仿宋_GB2312" w:cs="仿宋_GB2312"/>
          <w:b/>
          <w:bCs/>
          <w:sz w:val="32"/>
          <w:szCs w:val="40"/>
          <w:highlight w:val="none"/>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1</w:t>
      </w:r>
      <w:r>
        <w:rPr>
          <w:rFonts w:hint="eastAsia" w:ascii="仿宋_GB2312" w:hAnsi="仿宋_GB2312" w:eastAsia="仿宋_GB2312" w:cs="仿宋_GB2312"/>
          <w:b/>
          <w:bCs/>
          <w:sz w:val="32"/>
          <w:szCs w:val="40"/>
          <w:highlight w:val="none"/>
          <w:lang w:eastAsia="zh-CN"/>
        </w:rPr>
        <w:t>）农机购置与应用补贴</w:t>
      </w:r>
      <w:r>
        <w:rPr>
          <w:rFonts w:hint="eastAsia" w:ascii="仿宋_GB2312" w:hAnsi="仿宋_GB2312" w:eastAsia="仿宋_GB2312" w:cs="仿宋_GB2312"/>
          <w:b/>
          <w:bCs/>
          <w:sz w:val="32"/>
          <w:szCs w:val="40"/>
          <w:highlight w:val="none"/>
        </w:rPr>
        <w:t>机具数量</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该指标满分为</w:t>
      </w:r>
      <w:r>
        <w:rPr>
          <w:rFonts w:hint="eastAsia" w:ascii="仿宋_GB2312" w:hAnsi="仿宋_GB2312" w:eastAsia="仿宋_GB2312" w:cs="仿宋_GB2312"/>
          <w:sz w:val="32"/>
          <w:szCs w:val="40"/>
          <w:highlight w:val="none"/>
          <w:lang w:val="en-US" w:eastAsia="zh-CN"/>
        </w:rPr>
        <w:t>5</w:t>
      </w:r>
      <w:r>
        <w:rPr>
          <w:rFonts w:hint="eastAsia" w:ascii="仿宋_GB2312" w:hAnsi="仿宋_GB2312" w:eastAsia="仿宋_GB2312" w:cs="仿宋_GB2312"/>
          <w:sz w:val="32"/>
          <w:szCs w:val="40"/>
          <w:highlight w:val="none"/>
        </w:rPr>
        <w:t>分。根据评分标准得</w:t>
      </w:r>
      <w:r>
        <w:rPr>
          <w:rFonts w:hint="eastAsia" w:ascii="仿宋_GB2312" w:hAnsi="仿宋_GB2312" w:eastAsia="仿宋_GB2312" w:cs="仿宋_GB2312"/>
          <w:sz w:val="32"/>
          <w:szCs w:val="40"/>
          <w:highlight w:val="none"/>
          <w:lang w:val="en-US" w:eastAsia="zh-CN"/>
        </w:rPr>
        <w:t>4.64</w:t>
      </w:r>
      <w:r>
        <w:rPr>
          <w:rFonts w:hint="eastAsia" w:ascii="仿宋_GB2312" w:hAnsi="仿宋_GB2312" w:eastAsia="仿宋_GB2312" w:cs="仿宋_GB2312"/>
          <w:sz w:val="32"/>
          <w:szCs w:val="40"/>
          <w:highlight w:val="none"/>
        </w:rPr>
        <w:t>分。</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val="en-US" w:eastAsia="zh-CN"/>
        </w:rPr>
        <w:t>2023年青岛市农机购置与应用补贴机具数量16695台（套），其中：西海岸新区补贴657台/套；即墨补贴1913台/套；胶州补贴2305台/套；平度补贴6215台/套；莱西补贴5505台/套；崂山区94台/套；城阳区6台/套。其中城阳区未达目标，2023年度赋分2.5分，其中一个区未达目标，扣除1/7项权重分。共计扣0.36分，得4.64分</w:t>
      </w:r>
      <w:r>
        <w:rPr>
          <w:rFonts w:hint="eastAsia" w:ascii="仿宋_GB2312" w:hAnsi="仿宋_GB2312" w:eastAsia="仿宋_GB2312" w:cs="仿宋_GB2312"/>
          <w:sz w:val="32"/>
          <w:szCs w:val="40"/>
          <w:highlight w:val="none"/>
        </w:rPr>
        <w:t>。</w:t>
      </w:r>
    </w:p>
    <w:p>
      <w:pPr>
        <w:spacing w:line="600" w:lineRule="exact"/>
        <w:ind w:firstLine="643" w:firstLineChars="200"/>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2</w:t>
      </w:r>
      <w:r>
        <w:rPr>
          <w:rFonts w:hint="eastAsia" w:ascii="仿宋_GB2312" w:hAnsi="仿宋_GB2312" w:eastAsia="仿宋_GB2312" w:cs="仿宋_GB2312"/>
          <w:b/>
          <w:bCs/>
          <w:sz w:val="32"/>
          <w:szCs w:val="40"/>
          <w:highlight w:val="none"/>
          <w:lang w:eastAsia="zh-CN"/>
        </w:rPr>
        <w:t>）直接受益农户数量</w:t>
      </w:r>
    </w:p>
    <w:p>
      <w:pPr>
        <w:spacing w:line="600" w:lineRule="exact"/>
        <w:ind w:firstLine="640" w:firstLineChars="200"/>
        <w:rPr>
          <w:rFonts w:hint="eastAsia" w:ascii="仿宋_GB2312" w:hAnsi="仿宋_GB2312" w:eastAsia="仿宋_GB2312" w:cs="仿宋_GB2312"/>
          <w:b w:val="0"/>
          <w:bCs w:val="0"/>
          <w:sz w:val="32"/>
          <w:szCs w:val="40"/>
          <w:highlight w:val="none"/>
          <w:lang w:eastAsia="zh-CN"/>
        </w:rPr>
      </w:pPr>
      <w:r>
        <w:rPr>
          <w:rFonts w:hint="eastAsia" w:ascii="仿宋_GB2312" w:hAnsi="仿宋_GB2312" w:eastAsia="仿宋_GB2312" w:cs="仿宋_GB2312"/>
          <w:b w:val="0"/>
          <w:bCs w:val="0"/>
          <w:sz w:val="32"/>
          <w:szCs w:val="40"/>
          <w:highlight w:val="none"/>
          <w:lang w:eastAsia="zh-CN"/>
        </w:rPr>
        <w:t>该指标满分为5分。根据评分标准得</w:t>
      </w:r>
      <w:r>
        <w:rPr>
          <w:rFonts w:hint="eastAsia" w:ascii="仿宋_GB2312" w:hAnsi="仿宋_GB2312" w:eastAsia="仿宋_GB2312" w:cs="仿宋_GB2312"/>
          <w:b w:val="0"/>
          <w:bCs w:val="0"/>
          <w:sz w:val="32"/>
          <w:szCs w:val="40"/>
          <w:highlight w:val="none"/>
          <w:lang w:val="en-US" w:eastAsia="zh-CN"/>
        </w:rPr>
        <w:t>5</w:t>
      </w:r>
      <w:r>
        <w:rPr>
          <w:rFonts w:hint="eastAsia" w:ascii="仿宋_GB2312" w:hAnsi="仿宋_GB2312" w:eastAsia="仿宋_GB2312" w:cs="仿宋_GB2312"/>
          <w:b w:val="0"/>
          <w:bCs w:val="0"/>
          <w:sz w:val="32"/>
          <w:szCs w:val="40"/>
          <w:highlight w:val="none"/>
          <w:lang w:eastAsia="zh-CN"/>
        </w:rPr>
        <w:t>分，</w:t>
      </w:r>
      <w:r>
        <w:rPr>
          <w:rFonts w:hint="eastAsia" w:ascii="仿宋_GB2312" w:hAnsi="仿宋_GB2312" w:eastAsia="仿宋_GB2312" w:cs="仿宋_GB2312"/>
          <w:b w:val="0"/>
          <w:bCs w:val="0"/>
          <w:sz w:val="32"/>
          <w:szCs w:val="40"/>
          <w:highlight w:val="none"/>
          <w:lang w:val="en-US" w:eastAsia="zh-CN"/>
        </w:rPr>
        <w:t>直接受益农户达成目标</w:t>
      </w:r>
      <w:r>
        <w:rPr>
          <w:rFonts w:hint="eastAsia" w:ascii="仿宋_GB2312" w:hAnsi="仿宋_GB2312" w:eastAsia="仿宋_GB2312" w:cs="仿宋_GB2312"/>
          <w:b w:val="0"/>
          <w:bCs w:val="0"/>
          <w:sz w:val="32"/>
          <w:szCs w:val="40"/>
          <w:highlight w:val="none"/>
          <w:lang w:eastAsia="zh-CN"/>
        </w:rPr>
        <w:t>。</w:t>
      </w:r>
    </w:p>
    <w:p>
      <w:pPr>
        <w:spacing w:line="600" w:lineRule="exact"/>
        <w:ind w:firstLine="643" w:firstLineChars="200"/>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3</w:t>
      </w:r>
      <w:r>
        <w:rPr>
          <w:rFonts w:hint="eastAsia" w:ascii="仿宋_GB2312" w:hAnsi="仿宋_GB2312" w:eastAsia="仿宋_GB2312" w:cs="仿宋_GB2312"/>
          <w:b/>
          <w:bCs/>
          <w:sz w:val="32"/>
          <w:szCs w:val="40"/>
          <w:highlight w:val="none"/>
          <w:lang w:eastAsia="zh-CN"/>
        </w:rPr>
        <w:t>）补贴对象覆盖准确率</w:t>
      </w:r>
    </w:p>
    <w:p>
      <w:pPr>
        <w:spacing w:line="600" w:lineRule="exact"/>
        <w:ind w:firstLine="640" w:firstLineChars="200"/>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该指标满分为5分。根据评分标准得</w:t>
      </w:r>
      <w:r>
        <w:rPr>
          <w:rFonts w:hint="eastAsia" w:ascii="仿宋_GB2312" w:hAnsi="仿宋_GB2312" w:eastAsia="仿宋_GB2312" w:cs="仿宋_GB2312"/>
          <w:sz w:val="32"/>
          <w:szCs w:val="40"/>
          <w:highlight w:val="none"/>
          <w:lang w:val="en-US" w:eastAsia="zh-CN"/>
        </w:rPr>
        <w:t>3.33</w:t>
      </w:r>
      <w:r>
        <w:rPr>
          <w:rFonts w:hint="eastAsia" w:ascii="仿宋_GB2312" w:hAnsi="仿宋_GB2312" w:eastAsia="仿宋_GB2312" w:cs="仿宋_GB2312"/>
          <w:sz w:val="32"/>
          <w:szCs w:val="40"/>
          <w:highlight w:val="none"/>
        </w:rPr>
        <w:t>分</w:t>
      </w:r>
      <w:r>
        <w:rPr>
          <w:rFonts w:hint="eastAsia" w:ascii="仿宋_GB2312" w:hAnsi="仿宋_GB2312" w:eastAsia="仿宋_GB2312" w:cs="仿宋_GB2312"/>
          <w:sz w:val="32"/>
          <w:szCs w:val="40"/>
          <w:highlight w:val="none"/>
          <w:lang w:eastAsia="zh-CN"/>
        </w:rPr>
        <w:t>。</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根据享受农机购置与应用补贴的购机者资料与现场抽查部分资料发现</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lang w:val="en-US" w:eastAsia="zh-CN"/>
        </w:rPr>
        <w:t>一</w:t>
      </w:r>
      <w:r>
        <w:rPr>
          <w:rFonts w:hint="eastAsia" w:ascii="仿宋_GB2312" w:hAnsi="仿宋_GB2312" w:eastAsia="仿宋_GB2312" w:cs="仿宋_GB2312"/>
          <w:sz w:val="32"/>
          <w:szCs w:val="40"/>
          <w:highlight w:val="none"/>
        </w:rPr>
        <w:t>处购机者购置发票与申请人不一致的情况，如：平度市纪</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恕，发票抬头为“纪</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书”，补贴金额为12</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570</w:t>
      </w:r>
      <w:r>
        <w:rPr>
          <w:rFonts w:hint="eastAsia" w:ascii="仿宋_GB2312" w:hAnsi="仿宋_GB2312" w:eastAsia="仿宋_GB2312" w:cs="仿宋_GB2312"/>
          <w:sz w:val="32"/>
          <w:szCs w:val="40"/>
          <w:highlight w:val="none"/>
          <w:lang w:val="en-US" w:eastAsia="zh-CN"/>
        </w:rPr>
        <w:t>.00</w:t>
      </w:r>
      <w:r>
        <w:rPr>
          <w:rFonts w:hint="eastAsia" w:ascii="仿宋_GB2312" w:hAnsi="仿宋_GB2312" w:eastAsia="仿宋_GB2312" w:cs="仿宋_GB2312"/>
          <w:sz w:val="32"/>
          <w:szCs w:val="40"/>
          <w:highlight w:val="none"/>
        </w:rPr>
        <w:t>元。根据评分标准，</w:t>
      </w:r>
      <w:r>
        <w:rPr>
          <w:rFonts w:hint="eastAsia" w:ascii="仿宋_GB2312" w:hAnsi="仿宋_GB2312" w:eastAsia="仿宋_GB2312" w:cs="仿宋_GB2312"/>
          <w:sz w:val="32"/>
          <w:szCs w:val="40"/>
          <w:highlight w:val="none"/>
          <w:lang w:val="en-US" w:eastAsia="zh-CN"/>
        </w:rPr>
        <w:t>有一处不合规地方，扣除1/3权重分1.67分</w:t>
      </w:r>
      <w:r>
        <w:rPr>
          <w:rFonts w:hint="eastAsia" w:ascii="仿宋_GB2312" w:hAnsi="仿宋_GB2312" w:eastAsia="仿宋_GB2312" w:cs="仿宋_GB2312"/>
          <w:sz w:val="32"/>
          <w:szCs w:val="40"/>
          <w:highlight w:val="none"/>
        </w:rPr>
        <w:t>，得</w:t>
      </w:r>
      <w:r>
        <w:rPr>
          <w:rFonts w:hint="eastAsia" w:ascii="仿宋_GB2312" w:hAnsi="仿宋_GB2312" w:eastAsia="仿宋_GB2312" w:cs="仿宋_GB2312"/>
          <w:sz w:val="32"/>
          <w:szCs w:val="40"/>
          <w:highlight w:val="none"/>
          <w:lang w:val="en-US" w:eastAsia="zh-CN"/>
        </w:rPr>
        <w:t>3.33</w:t>
      </w:r>
      <w:r>
        <w:rPr>
          <w:rFonts w:hint="eastAsia" w:ascii="仿宋_GB2312" w:hAnsi="仿宋_GB2312" w:eastAsia="仿宋_GB2312" w:cs="仿宋_GB2312"/>
          <w:sz w:val="32"/>
          <w:szCs w:val="40"/>
          <w:highlight w:val="none"/>
        </w:rPr>
        <w:t>分。</w:t>
      </w:r>
    </w:p>
    <w:p>
      <w:pPr>
        <w:spacing w:line="600" w:lineRule="exact"/>
        <w:ind w:firstLine="643" w:firstLineChars="200"/>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4</w:t>
      </w:r>
      <w:r>
        <w:rPr>
          <w:rFonts w:hint="eastAsia" w:ascii="仿宋_GB2312" w:hAnsi="仿宋_GB2312" w:eastAsia="仿宋_GB2312" w:cs="仿宋_GB2312"/>
          <w:b/>
          <w:bCs/>
          <w:sz w:val="32"/>
          <w:szCs w:val="40"/>
          <w:highlight w:val="none"/>
          <w:lang w:eastAsia="zh-CN"/>
        </w:rPr>
        <w:t>）农机机具使用率</w:t>
      </w:r>
    </w:p>
    <w:p>
      <w:pPr>
        <w:spacing w:line="600" w:lineRule="exact"/>
        <w:ind w:firstLine="640" w:firstLineChars="200"/>
        <w:rPr>
          <w:rFonts w:hint="default" w:ascii="仿宋_GB2312" w:hAnsi="仿宋_GB2312" w:eastAsia="仿宋_GB2312" w:cs="仿宋_GB2312"/>
          <w:b w:val="0"/>
          <w:bCs w:val="0"/>
          <w:sz w:val="32"/>
          <w:szCs w:val="40"/>
          <w:highlight w:val="none"/>
          <w:lang w:val="en-US" w:eastAsia="zh-CN"/>
        </w:rPr>
      </w:pPr>
      <w:r>
        <w:rPr>
          <w:rFonts w:hint="eastAsia" w:ascii="仿宋_GB2312" w:hAnsi="仿宋_GB2312" w:eastAsia="仿宋_GB2312" w:cs="仿宋_GB2312"/>
          <w:b w:val="0"/>
          <w:bCs w:val="0"/>
          <w:sz w:val="32"/>
          <w:szCs w:val="40"/>
          <w:highlight w:val="none"/>
          <w:lang w:eastAsia="zh-CN"/>
        </w:rPr>
        <w:t>该指标满分为5分。根据评分标准得5分，</w:t>
      </w:r>
      <w:r>
        <w:rPr>
          <w:rFonts w:hint="eastAsia" w:ascii="仿宋_GB2312" w:hAnsi="仿宋_GB2312" w:eastAsia="仿宋_GB2312" w:cs="仿宋_GB2312"/>
          <w:b w:val="0"/>
          <w:bCs w:val="0"/>
          <w:sz w:val="32"/>
          <w:szCs w:val="40"/>
          <w:highlight w:val="none"/>
          <w:lang w:val="en-US" w:eastAsia="zh-CN"/>
        </w:rPr>
        <w:t>农机机具使用率达到80%以上。</w:t>
      </w:r>
    </w:p>
    <w:p>
      <w:pPr>
        <w:spacing w:line="600" w:lineRule="exact"/>
        <w:ind w:firstLine="643" w:firstLineChars="200"/>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5</w:t>
      </w:r>
      <w:r>
        <w:rPr>
          <w:rFonts w:hint="eastAsia" w:ascii="仿宋_GB2312" w:hAnsi="仿宋_GB2312" w:eastAsia="仿宋_GB2312" w:cs="仿宋_GB2312"/>
          <w:b/>
          <w:bCs/>
          <w:sz w:val="32"/>
          <w:szCs w:val="40"/>
          <w:highlight w:val="none"/>
          <w:lang w:eastAsia="zh-CN"/>
        </w:rPr>
        <w:t>）补贴申请核验及时性</w:t>
      </w:r>
    </w:p>
    <w:p>
      <w:pPr>
        <w:spacing w:line="600" w:lineRule="exact"/>
        <w:ind w:firstLine="640" w:firstLineChars="200"/>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rPr>
        <w:t>该指标满分为5分。根据评分标准得</w:t>
      </w:r>
      <w:r>
        <w:rPr>
          <w:rFonts w:hint="eastAsia" w:ascii="仿宋_GB2312" w:hAnsi="仿宋_GB2312" w:eastAsia="仿宋_GB2312" w:cs="仿宋_GB2312"/>
          <w:sz w:val="32"/>
          <w:szCs w:val="40"/>
          <w:highlight w:val="none"/>
          <w:lang w:val="en-US" w:eastAsia="zh-CN"/>
        </w:rPr>
        <w:t>2.02</w:t>
      </w:r>
      <w:r>
        <w:rPr>
          <w:rFonts w:hint="eastAsia" w:ascii="仿宋_GB2312" w:hAnsi="仿宋_GB2312" w:eastAsia="仿宋_GB2312" w:cs="仿宋_GB2312"/>
          <w:sz w:val="32"/>
          <w:szCs w:val="40"/>
          <w:highlight w:val="none"/>
        </w:rPr>
        <w:t>分</w:t>
      </w:r>
      <w:r>
        <w:rPr>
          <w:rFonts w:hint="eastAsia" w:ascii="仿宋_GB2312" w:hAnsi="仿宋_GB2312" w:eastAsia="仿宋_GB2312" w:cs="仿宋_GB2312"/>
          <w:sz w:val="32"/>
          <w:szCs w:val="40"/>
          <w:highlight w:val="none"/>
          <w:lang w:eastAsia="zh-CN"/>
        </w:rPr>
        <w:t>。</w:t>
      </w:r>
    </w:p>
    <w:p>
      <w:pPr>
        <w:spacing w:line="600" w:lineRule="exact"/>
        <w:ind w:firstLine="640" w:firstLineChars="200"/>
        <w:rPr>
          <w:rFonts w:hint="default"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rPr>
        <w:t>根据2023年、2024年农机购置补贴明细表统计，2023年度受理时间</w:t>
      </w:r>
      <w:r>
        <w:rPr>
          <w:rFonts w:hint="eastAsia" w:ascii="仿宋_GB2312" w:hAnsi="仿宋_GB2312" w:eastAsia="仿宋_GB2312" w:cs="仿宋_GB2312"/>
          <w:sz w:val="32"/>
          <w:szCs w:val="40"/>
          <w:highlight w:val="none"/>
          <w:lang w:val="en-US" w:eastAsia="zh-CN"/>
        </w:rPr>
        <w:t>进度较慢</w:t>
      </w:r>
      <w:r>
        <w:rPr>
          <w:rFonts w:hint="eastAsia" w:ascii="仿宋_GB2312" w:hAnsi="仿宋_GB2312" w:eastAsia="仿宋_GB2312" w:cs="仿宋_GB2312"/>
          <w:sz w:val="32"/>
          <w:szCs w:val="40"/>
          <w:highlight w:val="none"/>
        </w:rPr>
        <w:t>的区（市）有崂山区31.87%，农机部门审核及时率较低的区（市）有平度市88.18%，财政部门兑付进度较慢的区（市）有莱西市0%、城阳区0%、胶州市37.49%。2024年度农机部门审核及时率较低的区（市）有平度市28.20%，财政部门兑付</w:t>
      </w:r>
      <w:r>
        <w:rPr>
          <w:rFonts w:hint="eastAsia" w:ascii="仿宋_GB2312" w:hAnsi="仿宋_GB2312" w:eastAsia="仿宋_GB2312" w:cs="仿宋_GB2312"/>
          <w:sz w:val="32"/>
          <w:szCs w:val="40"/>
          <w:highlight w:val="none"/>
          <w:lang w:val="en-US" w:eastAsia="zh-CN"/>
        </w:rPr>
        <w:t>进度较慢</w:t>
      </w:r>
      <w:r>
        <w:rPr>
          <w:rFonts w:hint="eastAsia" w:ascii="仿宋_GB2312" w:hAnsi="仿宋_GB2312" w:eastAsia="仿宋_GB2312" w:cs="仿宋_GB2312"/>
          <w:sz w:val="32"/>
          <w:szCs w:val="40"/>
          <w:highlight w:val="none"/>
        </w:rPr>
        <w:t>的区（市）有莱西市54.48%。根据评分标准</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本项扣</w:t>
      </w:r>
      <w:r>
        <w:rPr>
          <w:rFonts w:hint="eastAsia" w:ascii="仿宋_GB2312" w:hAnsi="仿宋_GB2312" w:eastAsia="仿宋_GB2312" w:cs="仿宋_GB2312"/>
          <w:sz w:val="32"/>
          <w:szCs w:val="40"/>
          <w:highlight w:val="none"/>
          <w:lang w:val="en-US" w:eastAsia="zh-CN"/>
        </w:rPr>
        <w:t>2.98</w:t>
      </w:r>
      <w:r>
        <w:rPr>
          <w:rFonts w:hint="eastAsia" w:ascii="仿宋_GB2312" w:hAnsi="仿宋_GB2312" w:eastAsia="仿宋_GB2312" w:cs="仿宋_GB2312"/>
          <w:sz w:val="32"/>
          <w:szCs w:val="40"/>
          <w:highlight w:val="none"/>
        </w:rPr>
        <w:t>分。</w:t>
      </w:r>
      <w:r>
        <w:rPr>
          <w:rFonts w:hint="eastAsia" w:ascii="仿宋_GB2312" w:hAnsi="仿宋_GB2312" w:eastAsia="仿宋_GB2312" w:cs="仿宋_GB2312"/>
          <w:sz w:val="32"/>
          <w:szCs w:val="40"/>
          <w:highlight w:val="none"/>
          <w:lang w:val="en-US" w:eastAsia="zh-CN"/>
        </w:rPr>
        <w:t>补贴及时率详见表3-2、表3-3：</w:t>
      </w:r>
    </w:p>
    <w:p>
      <w:pPr>
        <w:spacing w:line="600" w:lineRule="exact"/>
        <w:ind w:firstLine="643" w:firstLineChars="200"/>
        <w:jc w:val="center"/>
        <w:rPr>
          <w:rFonts w:hint="default"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bCs/>
          <w:sz w:val="32"/>
          <w:szCs w:val="40"/>
          <w:highlight w:val="none"/>
          <w:lang w:val="en-US" w:eastAsia="zh-CN"/>
        </w:rPr>
        <w:t>表3-2:2023年度审核及时性统计</w:t>
      </w:r>
    </w:p>
    <w:tbl>
      <w:tblPr>
        <w:tblStyle w:val="12"/>
        <w:tblW w:w="9201"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89"/>
        <w:gridCol w:w="987"/>
        <w:gridCol w:w="1175"/>
        <w:gridCol w:w="1138"/>
        <w:gridCol w:w="1212"/>
        <w:gridCol w:w="1338"/>
        <w:gridCol w:w="1075"/>
        <w:gridCol w:w="11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vMerge w:val="restart"/>
            <w:tcBorders>
              <w:top w:val="single" w:color="auto" w:sz="6" w:space="0"/>
              <w:left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行政区</w:t>
            </w:r>
          </w:p>
        </w:tc>
        <w:tc>
          <w:tcPr>
            <w:tcW w:w="987" w:type="dxa"/>
            <w:vMerge w:val="restart"/>
            <w:tcBorders>
              <w:top w:val="single" w:color="auto" w:sz="6" w:space="0"/>
              <w:left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eastAsia="zh-CN"/>
              </w:rPr>
            </w:pPr>
            <w:r>
              <w:rPr>
                <w:rFonts w:hint="eastAsia" w:ascii="仿宋" w:hAnsi="仿宋" w:eastAsia="仿宋"/>
                <w:color w:val="000000"/>
                <w:sz w:val="22"/>
                <w:szCs w:val="24"/>
                <w:lang w:val="en-US" w:eastAsia="zh-CN"/>
              </w:rPr>
              <w:t>补贴机具数量</w:t>
            </w:r>
          </w:p>
        </w:tc>
        <w:tc>
          <w:tcPr>
            <w:tcW w:w="2313" w:type="dxa"/>
            <w:gridSpan w:val="2"/>
            <w:tcBorders>
              <w:top w:val="single" w:color="auto" w:sz="6" w:space="0"/>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受理时间及时率</w:t>
            </w:r>
          </w:p>
        </w:tc>
        <w:tc>
          <w:tcPr>
            <w:tcW w:w="2550" w:type="dxa"/>
            <w:gridSpan w:val="2"/>
            <w:tcBorders>
              <w:top w:val="single" w:color="auto" w:sz="6" w:space="0"/>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eastAsia="zh-CN"/>
              </w:rPr>
            </w:pPr>
            <w:r>
              <w:rPr>
                <w:rFonts w:hint="eastAsia" w:ascii="仿宋" w:hAnsi="仿宋" w:eastAsia="仿宋"/>
                <w:color w:val="000000"/>
                <w:sz w:val="22"/>
                <w:szCs w:val="24"/>
                <w:lang w:val="en-US" w:eastAsia="zh-CN"/>
              </w:rPr>
              <w:t>农机部门及时率</w:t>
            </w:r>
          </w:p>
        </w:tc>
        <w:tc>
          <w:tcPr>
            <w:tcW w:w="2262" w:type="dxa"/>
            <w:gridSpan w:val="2"/>
            <w:tcBorders>
              <w:top w:val="single" w:color="auto" w:sz="6" w:space="0"/>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eastAsia="zh-CN"/>
              </w:rPr>
            </w:pPr>
            <w:r>
              <w:rPr>
                <w:rFonts w:hint="eastAsia" w:ascii="仿宋" w:hAnsi="仿宋" w:eastAsia="仿宋"/>
                <w:color w:val="000000"/>
                <w:sz w:val="22"/>
                <w:szCs w:val="24"/>
              </w:rPr>
              <w:t>财政部门</w:t>
            </w:r>
            <w:r>
              <w:rPr>
                <w:rFonts w:hint="eastAsia" w:ascii="仿宋" w:hAnsi="仿宋" w:eastAsia="仿宋"/>
                <w:color w:val="000000"/>
                <w:sz w:val="22"/>
                <w:szCs w:val="24"/>
                <w:lang w:val="en-US" w:eastAsia="zh-CN"/>
              </w:rPr>
              <w:t>及时率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vMerge w:val="continue"/>
            <w:tcBorders>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p>
        </w:tc>
        <w:tc>
          <w:tcPr>
            <w:tcW w:w="987" w:type="dxa"/>
            <w:vMerge w:val="continue"/>
            <w:tcBorders>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p>
        </w:tc>
        <w:tc>
          <w:tcPr>
            <w:tcW w:w="1175" w:type="dxa"/>
            <w:tcBorders>
              <w:top w:val="single" w:color="auto" w:sz="6" w:space="0"/>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val="en-US" w:eastAsia="zh-CN"/>
              </w:rPr>
            </w:pPr>
            <w:r>
              <w:rPr>
                <w:rFonts w:hint="eastAsia" w:ascii="仿宋" w:hAnsi="仿宋" w:eastAsia="仿宋"/>
                <w:color w:val="000000"/>
                <w:sz w:val="22"/>
                <w:szCs w:val="24"/>
                <w:lang w:val="en-US" w:eastAsia="zh-CN"/>
              </w:rPr>
              <w:t>及时</w:t>
            </w:r>
            <w:r>
              <w:rPr>
                <w:rFonts w:hint="eastAsia" w:ascii="仿宋" w:hAnsi="仿宋" w:eastAsia="仿宋"/>
                <w:color w:val="000000"/>
                <w:sz w:val="22"/>
                <w:szCs w:val="24"/>
              </w:rPr>
              <w:t>数</w:t>
            </w:r>
          </w:p>
        </w:tc>
        <w:tc>
          <w:tcPr>
            <w:tcW w:w="1138" w:type="dxa"/>
            <w:tcBorders>
              <w:top w:val="single" w:color="auto" w:sz="6" w:space="0"/>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及时率</w:t>
            </w:r>
          </w:p>
        </w:tc>
        <w:tc>
          <w:tcPr>
            <w:tcW w:w="1212" w:type="dxa"/>
            <w:tcBorders>
              <w:top w:val="single" w:color="auto" w:sz="6" w:space="0"/>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及时数</w:t>
            </w:r>
          </w:p>
        </w:tc>
        <w:tc>
          <w:tcPr>
            <w:tcW w:w="1338" w:type="dxa"/>
            <w:tcBorders>
              <w:top w:val="single" w:color="auto" w:sz="6" w:space="0"/>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及时率</w:t>
            </w:r>
          </w:p>
        </w:tc>
        <w:tc>
          <w:tcPr>
            <w:tcW w:w="1075" w:type="dxa"/>
            <w:tcBorders>
              <w:top w:val="single" w:color="auto" w:sz="6" w:space="0"/>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及时数</w:t>
            </w:r>
          </w:p>
        </w:tc>
        <w:tc>
          <w:tcPr>
            <w:tcW w:w="1187" w:type="dxa"/>
            <w:tcBorders>
              <w:top w:val="single" w:color="auto" w:sz="6" w:space="0"/>
              <w:left w:val="single" w:color="auto" w:sz="6" w:space="0"/>
              <w:bottom w:val="single" w:color="auto" w:sz="6" w:space="0"/>
              <w:right w:val="single" w:color="auto" w:sz="6" w:space="0"/>
              <w:tl2br w:val="nil"/>
              <w:tr2bl w:val="nil"/>
            </w:tcBorders>
            <w:shd w:val="clear" w:color="auto" w:fill="BEBEBE" w:themeFill="background1" w:themeFillShade="BF"/>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及时率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胶州</w:t>
            </w:r>
            <w:r>
              <w:rPr>
                <w:rFonts w:hint="eastAsia" w:ascii="仿宋" w:hAnsi="仿宋" w:eastAsia="仿宋"/>
                <w:color w:val="000000"/>
                <w:sz w:val="22"/>
                <w:szCs w:val="24"/>
              </w:rPr>
              <w:t>市</w:t>
            </w:r>
          </w:p>
        </w:tc>
        <w:tc>
          <w:tcPr>
            <w:tcW w:w="9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1846</w:t>
            </w:r>
          </w:p>
        </w:tc>
        <w:tc>
          <w:tcPr>
            <w:tcW w:w="11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1677</w:t>
            </w:r>
          </w:p>
        </w:tc>
        <w:tc>
          <w:tcPr>
            <w:tcW w:w="11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90.85</w:t>
            </w:r>
            <w:r>
              <w:rPr>
                <w:rFonts w:hint="eastAsia" w:ascii="仿宋" w:hAnsi="仿宋" w:eastAsia="仿宋"/>
                <w:color w:val="000000"/>
                <w:sz w:val="22"/>
                <w:szCs w:val="24"/>
              </w:rPr>
              <w:t>%</w:t>
            </w:r>
          </w:p>
        </w:tc>
        <w:tc>
          <w:tcPr>
            <w:tcW w:w="1212"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1808</w:t>
            </w:r>
          </w:p>
        </w:tc>
        <w:tc>
          <w:tcPr>
            <w:tcW w:w="13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97.94</w:t>
            </w:r>
            <w:r>
              <w:rPr>
                <w:rFonts w:hint="eastAsia" w:ascii="仿宋" w:hAnsi="仿宋" w:eastAsia="仿宋"/>
                <w:color w:val="000000"/>
                <w:sz w:val="22"/>
                <w:szCs w:val="24"/>
              </w:rPr>
              <w:t>%</w:t>
            </w:r>
          </w:p>
        </w:tc>
        <w:tc>
          <w:tcPr>
            <w:tcW w:w="10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692</w:t>
            </w:r>
          </w:p>
        </w:tc>
        <w:tc>
          <w:tcPr>
            <w:tcW w:w="11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37.49%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平度市</w:t>
            </w:r>
          </w:p>
        </w:tc>
        <w:tc>
          <w:tcPr>
            <w:tcW w:w="9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1514</w:t>
            </w:r>
          </w:p>
        </w:tc>
        <w:tc>
          <w:tcPr>
            <w:tcW w:w="11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1415</w:t>
            </w:r>
          </w:p>
        </w:tc>
        <w:tc>
          <w:tcPr>
            <w:tcW w:w="11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93.46</w:t>
            </w:r>
            <w:r>
              <w:rPr>
                <w:rFonts w:hint="eastAsia" w:ascii="仿宋" w:hAnsi="仿宋" w:eastAsia="仿宋"/>
                <w:color w:val="000000"/>
                <w:sz w:val="22"/>
                <w:szCs w:val="24"/>
              </w:rPr>
              <w:t>%</w:t>
            </w:r>
          </w:p>
        </w:tc>
        <w:tc>
          <w:tcPr>
            <w:tcW w:w="1212"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1335</w:t>
            </w:r>
          </w:p>
        </w:tc>
        <w:tc>
          <w:tcPr>
            <w:tcW w:w="13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88.18</w:t>
            </w:r>
            <w:r>
              <w:rPr>
                <w:rFonts w:hint="eastAsia" w:ascii="仿宋" w:hAnsi="仿宋" w:eastAsia="仿宋"/>
                <w:color w:val="000000"/>
                <w:sz w:val="22"/>
                <w:szCs w:val="24"/>
              </w:rPr>
              <w:t>%</w:t>
            </w:r>
          </w:p>
        </w:tc>
        <w:tc>
          <w:tcPr>
            <w:tcW w:w="10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1511</w:t>
            </w:r>
          </w:p>
        </w:tc>
        <w:tc>
          <w:tcPr>
            <w:tcW w:w="11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99.80%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eastAsia="zh-CN"/>
              </w:rPr>
            </w:pPr>
            <w:r>
              <w:rPr>
                <w:rFonts w:hint="eastAsia" w:ascii="仿宋" w:hAnsi="仿宋" w:eastAsia="仿宋"/>
                <w:color w:val="000000"/>
                <w:sz w:val="22"/>
                <w:szCs w:val="24"/>
              </w:rPr>
              <w:t>莱西市</w:t>
            </w:r>
          </w:p>
        </w:tc>
        <w:tc>
          <w:tcPr>
            <w:tcW w:w="9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3618</w:t>
            </w:r>
          </w:p>
        </w:tc>
        <w:tc>
          <w:tcPr>
            <w:tcW w:w="11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3079</w:t>
            </w:r>
          </w:p>
        </w:tc>
        <w:tc>
          <w:tcPr>
            <w:tcW w:w="11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85.10</w:t>
            </w:r>
            <w:r>
              <w:rPr>
                <w:rFonts w:hint="eastAsia" w:ascii="仿宋" w:hAnsi="仿宋" w:eastAsia="仿宋"/>
                <w:color w:val="000000"/>
                <w:sz w:val="22"/>
                <w:szCs w:val="24"/>
              </w:rPr>
              <w:t>%</w:t>
            </w:r>
          </w:p>
        </w:tc>
        <w:tc>
          <w:tcPr>
            <w:tcW w:w="1212"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3617</w:t>
            </w:r>
          </w:p>
        </w:tc>
        <w:tc>
          <w:tcPr>
            <w:tcW w:w="13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99.97</w:t>
            </w:r>
            <w:r>
              <w:rPr>
                <w:rFonts w:hint="eastAsia" w:ascii="仿宋" w:hAnsi="仿宋" w:eastAsia="仿宋"/>
                <w:color w:val="000000"/>
                <w:sz w:val="22"/>
                <w:szCs w:val="24"/>
              </w:rPr>
              <w:t>%</w:t>
            </w:r>
          </w:p>
        </w:tc>
        <w:tc>
          <w:tcPr>
            <w:tcW w:w="10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val="en-US" w:eastAsia="zh-CN"/>
              </w:rPr>
            </w:pPr>
            <w:r>
              <w:rPr>
                <w:rFonts w:hint="eastAsia" w:ascii="仿宋" w:hAnsi="仿宋" w:eastAsia="仿宋"/>
                <w:color w:val="000000"/>
                <w:sz w:val="22"/>
                <w:szCs w:val="24"/>
                <w:lang w:val="en-US" w:eastAsia="zh-CN"/>
              </w:rPr>
              <w:t>0</w:t>
            </w:r>
          </w:p>
        </w:tc>
        <w:tc>
          <w:tcPr>
            <w:tcW w:w="11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05" w:hRule="atLeast"/>
        </w:trPr>
        <w:tc>
          <w:tcPr>
            <w:tcW w:w="1089"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西海岸新区</w:t>
            </w:r>
          </w:p>
        </w:tc>
        <w:tc>
          <w:tcPr>
            <w:tcW w:w="9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633</w:t>
            </w:r>
          </w:p>
        </w:tc>
        <w:tc>
          <w:tcPr>
            <w:tcW w:w="11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494</w:t>
            </w:r>
          </w:p>
        </w:tc>
        <w:tc>
          <w:tcPr>
            <w:tcW w:w="11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78.04</w:t>
            </w:r>
            <w:r>
              <w:rPr>
                <w:rFonts w:hint="eastAsia" w:ascii="仿宋" w:hAnsi="仿宋" w:eastAsia="仿宋"/>
                <w:color w:val="000000"/>
                <w:sz w:val="22"/>
                <w:szCs w:val="24"/>
              </w:rPr>
              <w:t>%</w:t>
            </w:r>
          </w:p>
        </w:tc>
        <w:tc>
          <w:tcPr>
            <w:tcW w:w="1212"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630</w:t>
            </w:r>
          </w:p>
        </w:tc>
        <w:tc>
          <w:tcPr>
            <w:tcW w:w="13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99.53</w:t>
            </w:r>
            <w:r>
              <w:rPr>
                <w:rFonts w:hint="eastAsia" w:ascii="仿宋" w:hAnsi="仿宋" w:eastAsia="仿宋"/>
                <w:color w:val="000000"/>
                <w:sz w:val="22"/>
                <w:szCs w:val="24"/>
              </w:rPr>
              <w:t>%</w:t>
            </w:r>
          </w:p>
        </w:tc>
        <w:tc>
          <w:tcPr>
            <w:tcW w:w="10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590</w:t>
            </w:r>
          </w:p>
        </w:tc>
        <w:tc>
          <w:tcPr>
            <w:tcW w:w="11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93.21%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即墨区</w:t>
            </w:r>
          </w:p>
        </w:tc>
        <w:tc>
          <w:tcPr>
            <w:tcW w:w="9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1448</w:t>
            </w:r>
          </w:p>
        </w:tc>
        <w:tc>
          <w:tcPr>
            <w:tcW w:w="11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1240</w:t>
            </w:r>
          </w:p>
        </w:tc>
        <w:tc>
          <w:tcPr>
            <w:tcW w:w="11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85.64</w:t>
            </w:r>
            <w:r>
              <w:rPr>
                <w:rFonts w:hint="eastAsia" w:ascii="仿宋" w:hAnsi="仿宋" w:eastAsia="仿宋"/>
                <w:color w:val="000000"/>
                <w:sz w:val="22"/>
                <w:szCs w:val="24"/>
              </w:rPr>
              <w:t>%</w:t>
            </w:r>
          </w:p>
        </w:tc>
        <w:tc>
          <w:tcPr>
            <w:tcW w:w="1212"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1448</w:t>
            </w:r>
          </w:p>
        </w:tc>
        <w:tc>
          <w:tcPr>
            <w:tcW w:w="13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10</w:t>
            </w:r>
            <w:r>
              <w:rPr>
                <w:rFonts w:hint="eastAsia" w:ascii="仿宋" w:hAnsi="仿宋" w:eastAsia="仿宋"/>
                <w:color w:val="000000"/>
                <w:sz w:val="22"/>
                <w:szCs w:val="24"/>
              </w:rPr>
              <w:t>0.00%</w:t>
            </w:r>
          </w:p>
        </w:tc>
        <w:tc>
          <w:tcPr>
            <w:tcW w:w="10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1448</w:t>
            </w:r>
          </w:p>
        </w:tc>
        <w:tc>
          <w:tcPr>
            <w:tcW w:w="11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崂山区</w:t>
            </w:r>
          </w:p>
        </w:tc>
        <w:tc>
          <w:tcPr>
            <w:tcW w:w="9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eastAsia="zh-CN"/>
              </w:rPr>
            </w:pPr>
            <w:r>
              <w:rPr>
                <w:rFonts w:hint="eastAsia" w:ascii="仿宋" w:hAnsi="仿宋" w:eastAsia="仿宋"/>
                <w:color w:val="000000"/>
                <w:sz w:val="22"/>
                <w:szCs w:val="24"/>
              </w:rPr>
              <w:t>9</w:t>
            </w:r>
            <w:r>
              <w:rPr>
                <w:rFonts w:hint="eastAsia" w:ascii="仿宋" w:hAnsi="仿宋" w:eastAsia="仿宋"/>
                <w:color w:val="000000"/>
                <w:sz w:val="22"/>
                <w:szCs w:val="24"/>
                <w:lang w:val="en-US" w:eastAsia="zh-CN"/>
              </w:rPr>
              <w:t>1</w:t>
            </w:r>
          </w:p>
        </w:tc>
        <w:tc>
          <w:tcPr>
            <w:tcW w:w="11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29</w:t>
            </w:r>
          </w:p>
        </w:tc>
        <w:tc>
          <w:tcPr>
            <w:tcW w:w="11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31.87</w:t>
            </w:r>
            <w:r>
              <w:rPr>
                <w:rFonts w:hint="eastAsia" w:ascii="仿宋" w:hAnsi="仿宋" w:eastAsia="仿宋"/>
                <w:color w:val="000000"/>
                <w:sz w:val="22"/>
                <w:szCs w:val="24"/>
              </w:rPr>
              <w:t>%</w:t>
            </w:r>
          </w:p>
        </w:tc>
        <w:tc>
          <w:tcPr>
            <w:tcW w:w="1212"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91</w:t>
            </w:r>
          </w:p>
        </w:tc>
        <w:tc>
          <w:tcPr>
            <w:tcW w:w="13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100.00</w:t>
            </w:r>
            <w:r>
              <w:rPr>
                <w:rFonts w:hint="eastAsia" w:ascii="仿宋" w:hAnsi="仿宋" w:eastAsia="仿宋"/>
                <w:color w:val="000000"/>
                <w:sz w:val="22"/>
                <w:szCs w:val="24"/>
              </w:rPr>
              <w:t>%</w:t>
            </w:r>
          </w:p>
        </w:tc>
        <w:tc>
          <w:tcPr>
            <w:tcW w:w="10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91</w:t>
            </w:r>
          </w:p>
        </w:tc>
        <w:tc>
          <w:tcPr>
            <w:tcW w:w="11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城阳区</w:t>
            </w:r>
          </w:p>
        </w:tc>
        <w:tc>
          <w:tcPr>
            <w:tcW w:w="9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7</w:t>
            </w:r>
          </w:p>
        </w:tc>
        <w:tc>
          <w:tcPr>
            <w:tcW w:w="11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eastAsia="zh-CN"/>
              </w:rPr>
            </w:pPr>
            <w:r>
              <w:rPr>
                <w:rFonts w:hint="eastAsia" w:ascii="仿宋" w:hAnsi="仿宋" w:eastAsia="仿宋"/>
                <w:color w:val="000000"/>
                <w:sz w:val="22"/>
                <w:szCs w:val="24"/>
                <w:lang w:val="en-US" w:eastAsia="zh-CN"/>
              </w:rPr>
              <w:t>5</w:t>
            </w:r>
          </w:p>
        </w:tc>
        <w:tc>
          <w:tcPr>
            <w:tcW w:w="11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lang w:val="en-US" w:eastAsia="zh-CN"/>
              </w:rPr>
              <w:t>71.43</w:t>
            </w:r>
            <w:r>
              <w:rPr>
                <w:rFonts w:hint="eastAsia" w:ascii="仿宋" w:hAnsi="仿宋" w:eastAsia="仿宋"/>
                <w:color w:val="000000"/>
                <w:sz w:val="22"/>
                <w:szCs w:val="24"/>
              </w:rPr>
              <w:t>%</w:t>
            </w:r>
          </w:p>
        </w:tc>
        <w:tc>
          <w:tcPr>
            <w:tcW w:w="1212"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0</w:t>
            </w:r>
          </w:p>
        </w:tc>
        <w:tc>
          <w:tcPr>
            <w:tcW w:w="133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rPr>
            </w:pPr>
            <w:r>
              <w:rPr>
                <w:rFonts w:hint="eastAsia" w:ascii="仿宋" w:hAnsi="仿宋" w:eastAsia="仿宋"/>
                <w:color w:val="000000"/>
                <w:sz w:val="22"/>
                <w:szCs w:val="24"/>
              </w:rPr>
              <w:t>0.00%</w:t>
            </w:r>
          </w:p>
        </w:tc>
        <w:tc>
          <w:tcPr>
            <w:tcW w:w="1075"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olor w:val="000000"/>
                <w:sz w:val="22"/>
                <w:szCs w:val="24"/>
                <w:lang w:val="en-US" w:eastAsia="zh-CN"/>
              </w:rPr>
            </w:pPr>
            <w:r>
              <w:rPr>
                <w:rFonts w:hint="eastAsia" w:ascii="仿宋" w:hAnsi="仿宋" w:eastAsia="仿宋"/>
                <w:color w:val="000000"/>
                <w:sz w:val="22"/>
                <w:szCs w:val="24"/>
                <w:lang w:val="en-US" w:eastAsia="zh-CN"/>
              </w:rPr>
              <w:t>0</w:t>
            </w:r>
          </w:p>
        </w:tc>
        <w:tc>
          <w:tcPr>
            <w:tcW w:w="118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suppressLineNumbers w:val="0"/>
              <w:spacing w:before="0" w:beforeLines="0" w:beforeAutospacing="0" w:after="0" w:afterLines="0" w:afterAutospacing="0"/>
              <w:ind w:left="0" w:right="0"/>
              <w:jc w:val="center"/>
              <w:rPr>
                <w:rFonts w:hint="default" w:ascii="仿宋" w:hAnsi="仿宋" w:eastAsia="仿宋"/>
                <w:color w:val="000000"/>
                <w:sz w:val="22"/>
                <w:szCs w:val="24"/>
                <w:lang w:val="en-US" w:eastAsia="zh-CN"/>
              </w:rPr>
            </w:pPr>
            <w:r>
              <w:rPr>
                <w:rFonts w:hint="eastAsia" w:ascii="仿宋" w:hAnsi="仿宋" w:eastAsia="仿宋"/>
                <w:color w:val="000000"/>
                <w:sz w:val="22"/>
                <w:szCs w:val="24"/>
                <w:lang w:val="en-US" w:eastAsia="zh-CN"/>
              </w:rPr>
              <w:t>0.00%</w:t>
            </w:r>
          </w:p>
        </w:tc>
      </w:tr>
    </w:tbl>
    <w:p>
      <w:pPr>
        <w:spacing w:line="600" w:lineRule="exact"/>
        <w:ind w:firstLine="643" w:firstLineChars="200"/>
        <w:jc w:val="center"/>
        <w:rPr>
          <w:rFonts w:hint="eastAsia"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bCs/>
          <w:sz w:val="32"/>
          <w:szCs w:val="40"/>
          <w:highlight w:val="none"/>
          <w:lang w:val="en-US" w:eastAsia="zh-CN"/>
        </w:rPr>
        <w:t>表3-3:2024年度审核及时性统计</w:t>
      </w:r>
    </w:p>
    <w:tbl>
      <w:tblPr>
        <w:tblStyle w:val="12"/>
        <w:tblW w:w="9201"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9"/>
        <w:gridCol w:w="987"/>
        <w:gridCol w:w="1175"/>
        <w:gridCol w:w="1138"/>
        <w:gridCol w:w="1212"/>
        <w:gridCol w:w="1338"/>
        <w:gridCol w:w="1075"/>
        <w:gridCol w:w="11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1089" w:type="dxa"/>
            <w:vMerge w:val="restart"/>
            <w:tcBorders>
              <w:top w:val="single" w:color="auto" w:sz="6" w:space="0"/>
              <w:left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行政区</w:t>
            </w:r>
          </w:p>
        </w:tc>
        <w:tc>
          <w:tcPr>
            <w:tcW w:w="987" w:type="dxa"/>
            <w:vMerge w:val="restart"/>
            <w:tcBorders>
              <w:top w:val="single" w:color="auto" w:sz="6" w:space="0"/>
              <w:left w:val="nil"/>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补贴机具数量</w:t>
            </w:r>
          </w:p>
        </w:tc>
        <w:tc>
          <w:tcPr>
            <w:tcW w:w="2313" w:type="dxa"/>
            <w:gridSpan w:val="2"/>
            <w:tcBorders>
              <w:top w:val="single" w:color="auto" w:sz="6" w:space="0"/>
              <w:left w:val="nil"/>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受理时间及时率</w:t>
            </w:r>
          </w:p>
        </w:tc>
        <w:tc>
          <w:tcPr>
            <w:tcW w:w="2550" w:type="dxa"/>
            <w:gridSpan w:val="2"/>
            <w:tcBorders>
              <w:top w:val="single" w:color="auto" w:sz="6" w:space="0"/>
              <w:left w:val="nil"/>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农机部门及时率</w:t>
            </w:r>
          </w:p>
        </w:tc>
        <w:tc>
          <w:tcPr>
            <w:tcW w:w="2262" w:type="dxa"/>
            <w:gridSpan w:val="2"/>
            <w:tcBorders>
              <w:top w:val="single" w:color="auto" w:sz="6" w:space="0"/>
              <w:left w:val="nil"/>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财政部门及时率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vMerge w:val="continue"/>
            <w:tcBorders>
              <w:left w:val="single" w:color="auto" w:sz="6" w:space="0"/>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p>
        </w:tc>
        <w:tc>
          <w:tcPr>
            <w:tcW w:w="987" w:type="dxa"/>
            <w:vMerge w:val="continue"/>
            <w:tcBorders>
              <w:left w:val="nil"/>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p>
        </w:tc>
        <w:tc>
          <w:tcPr>
            <w:tcW w:w="1175" w:type="dxa"/>
            <w:tcBorders>
              <w:top w:val="single" w:color="auto" w:sz="6" w:space="0"/>
              <w:left w:val="nil"/>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及时数</w:t>
            </w:r>
          </w:p>
        </w:tc>
        <w:tc>
          <w:tcPr>
            <w:tcW w:w="1138" w:type="dxa"/>
            <w:tcBorders>
              <w:top w:val="single" w:color="auto" w:sz="6" w:space="0"/>
              <w:left w:val="nil"/>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及时率</w:t>
            </w:r>
          </w:p>
        </w:tc>
        <w:tc>
          <w:tcPr>
            <w:tcW w:w="1212" w:type="dxa"/>
            <w:tcBorders>
              <w:top w:val="single" w:color="auto" w:sz="6" w:space="0"/>
              <w:left w:val="nil"/>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及时数</w:t>
            </w:r>
          </w:p>
        </w:tc>
        <w:tc>
          <w:tcPr>
            <w:tcW w:w="1338" w:type="dxa"/>
            <w:tcBorders>
              <w:top w:val="single" w:color="auto" w:sz="6" w:space="0"/>
              <w:left w:val="nil"/>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及时率</w:t>
            </w:r>
          </w:p>
        </w:tc>
        <w:tc>
          <w:tcPr>
            <w:tcW w:w="1075" w:type="dxa"/>
            <w:tcBorders>
              <w:top w:val="single" w:color="auto" w:sz="6" w:space="0"/>
              <w:left w:val="nil"/>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及时数</w:t>
            </w:r>
          </w:p>
        </w:tc>
        <w:tc>
          <w:tcPr>
            <w:tcW w:w="1187" w:type="dxa"/>
            <w:tcBorders>
              <w:top w:val="single" w:color="auto" w:sz="6" w:space="0"/>
              <w:left w:val="nil"/>
              <w:bottom w:val="single" w:color="auto" w:sz="6" w:space="0"/>
              <w:right w:val="single" w:color="auto" w:sz="6" w:space="0"/>
            </w:tcBorders>
            <w:shd w:val="clear" w:color="auto" w:fill="BEBEBE" w:themeFill="background1" w:themeFillShade="BF"/>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及时率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胶州市</w:t>
            </w:r>
          </w:p>
        </w:tc>
        <w:tc>
          <w:tcPr>
            <w:tcW w:w="9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2483</w:t>
            </w:r>
          </w:p>
        </w:tc>
        <w:tc>
          <w:tcPr>
            <w:tcW w:w="11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2483</w:t>
            </w:r>
          </w:p>
        </w:tc>
        <w:tc>
          <w:tcPr>
            <w:tcW w:w="11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c>
          <w:tcPr>
            <w:tcW w:w="1212"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2473</w:t>
            </w:r>
          </w:p>
        </w:tc>
        <w:tc>
          <w:tcPr>
            <w:tcW w:w="13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99.60%</w:t>
            </w:r>
          </w:p>
        </w:tc>
        <w:tc>
          <w:tcPr>
            <w:tcW w:w="10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2174</w:t>
            </w:r>
          </w:p>
        </w:tc>
        <w:tc>
          <w:tcPr>
            <w:tcW w:w="11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87.56%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平度市</w:t>
            </w:r>
          </w:p>
        </w:tc>
        <w:tc>
          <w:tcPr>
            <w:tcW w:w="9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9662</w:t>
            </w:r>
          </w:p>
        </w:tc>
        <w:tc>
          <w:tcPr>
            <w:tcW w:w="11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9662</w:t>
            </w:r>
          </w:p>
        </w:tc>
        <w:tc>
          <w:tcPr>
            <w:tcW w:w="11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c>
          <w:tcPr>
            <w:tcW w:w="1212"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2707</w:t>
            </w:r>
          </w:p>
        </w:tc>
        <w:tc>
          <w:tcPr>
            <w:tcW w:w="13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28.20%</w:t>
            </w:r>
          </w:p>
        </w:tc>
        <w:tc>
          <w:tcPr>
            <w:tcW w:w="10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9645</w:t>
            </w:r>
          </w:p>
        </w:tc>
        <w:tc>
          <w:tcPr>
            <w:tcW w:w="11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99.82%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莱西市</w:t>
            </w:r>
          </w:p>
        </w:tc>
        <w:tc>
          <w:tcPr>
            <w:tcW w:w="9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3513</w:t>
            </w:r>
          </w:p>
        </w:tc>
        <w:tc>
          <w:tcPr>
            <w:tcW w:w="11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3513</w:t>
            </w:r>
          </w:p>
        </w:tc>
        <w:tc>
          <w:tcPr>
            <w:tcW w:w="11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c>
          <w:tcPr>
            <w:tcW w:w="1212"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3506</w:t>
            </w:r>
          </w:p>
        </w:tc>
        <w:tc>
          <w:tcPr>
            <w:tcW w:w="13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99.80%</w:t>
            </w:r>
          </w:p>
        </w:tc>
        <w:tc>
          <w:tcPr>
            <w:tcW w:w="10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1914</w:t>
            </w:r>
          </w:p>
        </w:tc>
        <w:tc>
          <w:tcPr>
            <w:tcW w:w="11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54.48%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05" w:hRule="atLeast"/>
        </w:trPr>
        <w:tc>
          <w:tcPr>
            <w:tcW w:w="10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西海岸新区</w:t>
            </w:r>
          </w:p>
        </w:tc>
        <w:tc>
          <w:tcPr>
            <w:tcW w:w="9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760</w:t>
            </w:r>
          </w:p>
        </w:tc>
        <w:tc>
          <w:tcPr>
            <w:tcW w:w="11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760</w:t>
            </w:r>
          </w:p>
        </w:tc>
        <w:tc>
          <w:tcPr>
            <w:tcW w:w="11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c>
          <w:tcPr>
            <w:tcW w:w="1212"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756</w:t>
            </w:r>
          </w:p>
        </w:tc>
        <w:tc>
          <w:tcPr>
            <w:tcW w:w="13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99.47%</w:t>
            </w:r>
          </w:p>
        </w:tc>
        <w:tc>
          <w:tcPr>
            <w:tcW w:w="10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760</w:t>
            </w:r>
          </w:p>
        </w:tc>
        <w:tc>
          <w:tcPr>
            <w:tcW w:w="11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即墨区</w:t>
            </w:r>
          </w:p>
        </w:tc>
        <w:tc>
          <w:tcPr>
            <w:tcW w:w="9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1630</w:t>
            </w:r>
          </w:p>
        </w:tc>
        <w:tc>
          <w:tcPr>
            <w:tcW w:w="11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1630</w:t>
            </w:r>
          </w:p>
        </w:tc>
        <w:tc>
          <w:tcPr>
            <w:tcW w:w="11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c>
          <w:tcPr>
            <w:tcW w:w="1212"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1630</w:t>
            </w:r>
          </w:p>
        </w:tc>
        <w:tc>
          <w:tcPr>
            <w:tcW w:w="13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c>
          <w:tcPr>
            <w:tcW w:w="10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1559</w:t>
            </w:r>
          </w:p>
        </w:tc>
        <w:tc>
          <w:tcPr>
            <w:tcW w:w="11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95.64%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崂山区</w:t>
            </w:r>
          </w:p>
        </w:tc>
        <w:tc>
          <w:tcPr>
            <w:tcW w:w="9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92</w:t>
            </w:r>
          </w:p>
        </w:tc>
        <w:tc>
          <w:tcPr>
            <w:tcW w:w="11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92</w:t>
            </w:r>
          </w:p>
        </w:tc>
        <w:tc>
          <w:tcPr>
            <w:tcW w:w="11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c>
          <w:tcPr>
            <w:tcW w:w="1212"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92</w:t>
            </w:r>
          </w:p>
        </w:tc>
        <w:tc>
          <w:tcPr>
            <w:tcW w:w="13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c>
          <w:tcPr>
            <w:tcW w:w="10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92</w:t>
            </w:r>
          </w:p>
        </w:tc>
        <w:tc>
          <w:tcPr>
            <w:tcW w:w="11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10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城阳区</w:t>
            </w:r>
          </w:p>
        </w:tc>
        <w:tc>
          <w:tcPr>
            <w:tcW w:w="9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184</w:t>
            </w:r>
          </w:p>
        </w:tc>
        <w:tc>
          <w:tcPr>
            <w:tcW w:w="11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leftChars="0" w:right="0" w:rightChars="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184</w:t>
            </w:r>
          </w:p>
        </w:tc>
        <w:tc>
          <w:tcPr>
            <w:tcW w:w="11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c>
          <w:tcPr>
            <w:tcW w:w="1212"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184</w:t>
            </w:r>
          </w:p>
        </w:tc>
        <w:tc>
          <w:tcPr>
            <w:tcW w:w="1338"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c>
          <w:tcPr>
            <w:tcW w:w="1075"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default" w:ascii="仿宋" w:hAnsi="仿宋" w:eastAsia="仿宋" w:cs="Times New Roman"/>
                <w:color w:val="000000"/>
                <w:kern w:val="2"/>
                <w:sz w:val="22"/>
                <w:szCs w:val="22"/>
                <w:lang w:val="en-US"/>
              </w:rPr>
            </w:pPr>
            <w:r>
              <w:rPr>
                <w:rFonts w:hint="eastAsia" w:ascii="仿宋" w:hAnsi="仿宋" w:eastAsia="仿宋" w:cs="仿宋"/>
                <w:color w:val="000000"/>
                <w:kern w:val="2"/>
                <w:sz w:val="22"/>
                <w:szCs w:val="22"/>
                <w:lang w:val="en-US" w:eastAsia="zh-CN" w:bidi="ar"/>
              </w:rPr>
              <w:t>184</w:t>
            </w:r>
          </w:p>
        </w:tc>
        <w:tc>
          <w:tcPr>
            <w:tcW w:w="1187" w:type="dxa"/>
            <w:tcBorders>
              <w:top w:val="single" w:color="auto" w:sz="6" w:space="0"/>
              <w:left w:val="nil"/>
              <w:bottom w:val="single" w:color="auto" w:sz="6" w:space="0"/>
              <w:right w:val="single" w:color="auto" w:sz="6" w:space="0"/>
            </w:tcBorders>
            <w:shd w:val="clear" w:color="auto" w:fill="auto"/>
            <w:vAlign w:val="center"/>
          </w:tcPr>
          <w:p>
            <w:pPr>
              <w:keepNext w:val="0"/>
              <w:keepLines w:val="0"/>
              <w:widowControl w:val="0"/>
              <w:suppressLineNumbers w:val="0"/>
              <w:spacing w:before="0" w:beforeLines="0" w:beforeAutospacing="0" w:after="0" w:afterLines="0" w:afterAutospacing="0"/>
              <w:ind w:left="0" w:right="0"/>
              <w:jc w:val="center"/>
              <w:rPr>
                <w:rFonts w:hint="eastAsia" w:ascii="仿宋" w:hAnsi="仿宋" w:eastAsia="仿宋" w:cs="Times New Roman"/>
                <w:color w:val="000000"/>
                <w:kern w:val="2"/>
                <w:sz w:val="22"/>
                <w:szCs w:val="22"/>
              </w:rPr>
            </w:pPr>
            <w:r>
              <w:rPr>
                <w:rFonts w:hint="eastAsia" w:ascii="仿宋" w:hAnsi="仿宋" w:eastAsia="仿宋" w:cs="仿宋"/>
                <w:color w:val="000000"/>
                <w:kern w:val="2"/>
                <w:sz w:val="22"/>
                <w:szCs w:val="22"/>
                <w:lang w:val="en-US" w:eastAsia="zh-CN" w:bidi="ar"/>
              </w:rPr>
              <w:t>100.00%</w:t>
            </w:r>
          </w:p>
        </w:tc>
      </w:tr>
    </w:tbl>
    <w:p>
      <w:pPr>
        <w:spacing w:line="600" w:lineRule="exact"/>
        <w:ind w:firstLine="643" w:firstLineChars="200"/>
        <w:outlineLvl w:val="2"/>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6</w:t>
      </w:r>
      <w:r>
        <w:rPr>
          <w:rFonts w:hint="eastAsia" w:ascii="仿宋_GB2312" w:hAnsi="仿宋_GB2312" w:eastAsia="仿宋_GB2312" w:cs="仿宋_GB2312"/>
          <w:b/>
          <w:bCs/>
          <w:sz w:val="32"/>
          <w:szCs w:val="40"/>
          <w:highlight w:val="none"/>
          <w:lang w:eastAsia="zh-CN"/>
        </w:rPr>
        <w:t>）农机购置与应用补贴标准执行准确率</w:t>
      </w:r>
    </w:p>
    <w:p>
      <w:pPr>
        <w:spacing w:line="600" w:lineRule="exact"/>
        <w:ind w:firstLine="640" w:firstLineChars="200"/>
        <w:outlineLvl w:val="2"/>
        <w:rPr>
          <w:rFonts w:hint="default" w:ascii="仿宋_GB2312" w:hAnsi="仿宋_GB2312" w:eastAsia="仿宋_GB2312" w:cs="仿宋_GB2312"/>
          <w:b w:val="0"/>
          <w:bCs w:val="0"/>
          <w:sz w:val="32"/>
          <w:szCs w:val="40"/>
          <w:highlight w:val="none"/>
          <w:lang w:val="en-US" w:eastAsia="zh-CN"/>
        </w:rPr>
      </w:pPr>
      <w:r>
        <w:rPr>
          <w:rFonts w:hint="eastAsia" w:ascii="仿宋_GB2312" w:hAnsi="仿宋_GB2312" w:eastAsia="仿宋_GB2312" w:cs="仿宋_GB2312"/>
          <w:b w:val="0"/>
          <w:bCs w:val="0"/>
          <w:sz w:val="32"/>
          <w:szCs w:val="40"/>
          <w:highlight w:val="none"/>
        </w:rPr>
        <w:t>该指标满分为5分。根据评分标准得</w:t>
      </w:r>
      <w:r>
        <w:rPr>
          <w:rFonts w:hint="eastAsia" w:ascii="仿宋_GB2312" w:hAnsi="仿宋_GB2312" w:eastAsia="仿宋_GB2312" w:cs="仿宋_GB2312"/>
          <w:b w:val="0"/>
          <w:bCs w:val="0"/>
          <w:sz w:val="32"/>
          <w:szCs w:val="40"/>
          <w:highlight w:val="none"/>
          <w:lang w:val="en-US" w:eastAsia="zh-CN"/>
        </w:rPr>
        <w:t>5</w:t>
      </w:r>
      <w:r>
        <w:rPr>
          <w:rFonts w:hint="eastAsia" w:ascii="仿宋_GB2312" w:hAnsi="仿宋_GB2312" w:eastAsia="仿宋_GB2312" w:cs="仿宋_GB2312"/>
          <w:b w:val="0"/>
          <w:bCs w:val="0"/>
          <w:sz w:val="32"/>
          <w:szCs w:val="40"/>
          <w:highlight w:val="none"/>
        </w:rPr>
        <w:t>分</w:t>
      </w:r>
      <w:r>
        <w:rPr>
          <w:rFonts w:hint="eastAsia" w:ascii="仿宋_GB2312" w:hAnsi="仿宋_GB2312" w:eastAsia="仿宋_GB2312" w:cs="仿宋_GB2312"/>
          <w:b w:val="0"/>
          <w:bCs w:val="0"/>
          <w:sz w:val="32"/>
          <w:szCs w:val="40"/>
          <w:highlight w:val="none"/>
          <w:lang w:eastAsia="zh-CN"/>
        </w:rPr>
        <w:t>，</w:t>
      </w:r>
      <w:r>
        <w:rPr>
          <w:rFonts w:hint="eastAsia" w:ascii="仿宋_GB2312" w:hAnsi="仿宋_GB2312" w:eastAsia="仿宋_GB2312" w:cs="仿宋_GB2312"/>
          <w:b w:val="0"/>
          <w:bCs w:val="0"/>
          <w:sz w:val="32"/>
          <w:szCs w:val="40"/>
          <w:highlight w:val="none"/>
          <w:lang w:val="en-US" w:eastAsia="zh-CN"/>
        </w:rPr>
        <w:t>补贴标准执行准确率为100%。</w:t>
      </w:r>
    </w:p>
    <w:p>
      <w:pPr>
        <w:spacing w:line="600" w:lineRule="exact"/>
        <w:ind w:firstLine="643" w:firstLineChars="200"/>
        <w:outlineLvl w:val="2"/>
        <w:rPr>
          <w:rFonts w:hint="eastAsia" w:ascii="仿宋_GB2312" w:hAnsi="仿宋_GB2312" w:eastAsia="仿宋_GB2312" w:cs="仿宋_GB2312"/>
          <w:b/>
          <w:bCs/>
          <w:sz w:val="32"/>
          <w:szCs w:val="40"/>
          <w:highlight w:val="none"/>
        </w:rPr>
      </w:pPr>
      <w:r>
        <w:rPr>
          <w:rFonts w:hint="eastAsia" w:ascii="仿宋_GB2312" w:hAnsi="仿宋_GB2312" w:eastAsia="仿宋_GB2312" w:cs="仿宋_GB2312"/>
          <w:b/>
          <w:bCs/>
          <w:sz w:val="32"/>
          <w:szCs w:val="40"/>
          <w:highlight w:val="none"/>
        </w:rPr>
        <w:t>4.效益指标分析</w:t>
      </w:r>
    </w:p>
    <w:p>
      <w:pPr>
        <w:spacing w:line="600" w:lineRule="exact"/>
        <w:ind w:firstLine="640" w:firstLineChars="200"/>
        <w:outlineLvl w:val="3"/>
        <w:rPr>
          <w:rFonts w:hint="eastAsia" w:ascii="仿宋_GB2312" w:hAnsi="仿宋_GB2312" w:eastAsia="仿宋_GB2312" w:cs="仿宋_GB2312"/>
          <w:b w:val="0"/>
          <w:bCs w:val="0"/>
          <w:sz w:val="32"/>
          <w:szCs w:val="40"/>
          <w:highlight w:val="none"/>
          <w:lang w:eastAsia="zh-CN"/>
        </w:rPr>
      </w:pPr>
      <w:r>
        <w:rPr>
          <w:rFonts w:hint="eastAsia" w:ascii="仿宋_GB2312" w:hAnsi="仿宋_GB2312" w:eastAsia="仿宋_GB2312" w:cs="仿宋_GB2312"/>
          <w:b w:val="0"/>
          <w:bCs w:val="0"/>
          <w:sz w:val="32"/>
          <w:szCs w:val="40"/>
          <w:highlight w:val="none"/>
          <w:lang w:eastAsia="zh-CN"/>
        </w:rPr>
        <w:t>指标值30分，得2</w:t>
      </w:r>
      <w:r>
        <w:rPr>
          <w:rFonts w:hint="eastAsia" w:ascii="仿宋_GB2312" w:hAnsi="仿宋_GB2312" w:eastAsia="仿宋_GB2312" w:cs="仿宋_GB2312"/>
          <w:b w:val="0"/>
          <w:bCs w:val="0"/>
          <w:sz w:val="32"/>
          <w:szCs w:val="40"/>
          <w:highlight w:val="none"/>
          <w:lang w:val="en-US" w:eastAsia="zh-CN"/>
        </w:rPr>
        <w:t>5.58</w:t>
      </w:r>
      <w:r>
        <w:rPr>
          <w:rFonts w:hint="eastAsia" w:ascii="仿宋_GB2312" w:hAnsi="仿宋_GB2312" w:eastAsia="仿宋_GB2312" w:cs="仿宋_GB2312"/>
          <w:b w:val="0"/>
          <w:bCs w:val="0"/>
          <w:sz w:val="32"/>
          <w:szCs w:val="40"/>
          <w:highlight w:val="none"/>
          <w:lang w:eastAsia="zh-CN"/>
        </w:rPr>
        <w:t>分，得分率</w:t>
      </w:r>
      <w:r>
        <w:rPr>
          <w:rFonts w:hint="eastAsia" w:ascii="仿宋_GB2312" w:hAnsi="仿宋_GB2312" w:eastAsia="仿宋_GB2312" w:cs="仿宋_GB2312"/>
          <w:b w:val="0"/>
          <w:bCs w:val="0"/>
          <w:sz w:val="32"/>
          <w:szCs w:val="40"/>
          <w:highlight w:val="none"/>
          <w:lang w:val="en-US" w:eastAsia="zh-CN"/>
        </w:rPr>
        <w:t>85.27</w:t>
      </w:r>
      <w:r>
        <w:rPr>
          <w:rFonts w:hint="eastAsia" w:ascii="仿宋_GB2312" w:hAnsi="仿宋_GB2312" w:eastAsia="仿宋_GB2312" w:cs="仿宋_GB2312"/>
          <w:b w:val="0"/>
          <w:bCs w:val="0"/>
          <w:sz w:val="32"/>
          <w:szCs w:val="40"/>
          <w:highlight w:val="none"/>
          <w:lang w:eastAsia="zh-CN"/>
        </w:rPr>
        <w:t>%。</w:t>
      </w:r>
    </w:p>
    <w:tbl>
      <w:tblPr>
        <w:tblStyle w:val="12"/>
        <w:tblW w:w="8992" w:type="dxa"/>
        <w:tblInd w:w="-2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70"/>
        <w:gridCol w:w="1177"/>
        <w:gridCol w:w="1808"/>
        <w:gridCol w:w="2895"/>
        <w:gridCol w:w="1050"/>
        <w:gridCol w:w="8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Tahoma" w:eastAsia="仿宋_GB2312" w:cs="仿宋_GB2312"/>
                <w:b/>
                <w:bCs/>
                <w:i w:val="0"/>
                <w:iCs w:val="0"/>
                <w:color w:val="000000"/>
                <w:sz w:val="22"/>
                <w:szCs w:val="22"/>
                <w:u w:val="none"/>
              </w:rPr>
            </w:pPr>
            <w:r>
              <w:rPr>
                <w:rFonts w:hint="eastAsia" w:ascii="仿宋_GB2312" w:hAnsi="Tahoma" w:eastAsia="仿宋_GB2312" w:cs="仿宋_GB2312"/>
                <w:b/>
                <w:bCs/>
                <w:i w:val="0"/>
                <w:iCs w:val="0"/>
                <w:color w:val="000000"/>
                <w:kern w:val="0"/>
                <w:sz w:val="22"/>
                <w:szCs w:val="22"/>
                <w:u w:val="none"/>
                <w:lang w:val="en-US" w:eastAsia="zh-CN" w:bidi="ar"/>
              </w:rPr>
              <w:t>一级指标</w:t>
            </w:r>
          </w:p>
        </w:tc>
        <w:tc>
          <w:tcPr>
            <w:tcW w:w="11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b/>
                <w:bCs/>
                <w:i w:val="0"/>
                <w:iCs w:val="0"/>
                <w:color w:val="000000"/>
                <w:sz w:val="22"/>
                <w:szCs w:val="22"/>
                <w:u w:val="none"/>
              </w:rPr>
            </w:pPr>
            <w:r>
              <w:rPr>
                <w:rFonts w:hint="eastAsia" w:ascii="仿宋_GB2312" w:hAnsi="Tahoma" w:eastAsia="仿宋_GB2312" w:cs="仿宋_GB2312"/>
                <w:b/>
                <w:bCs/>
                <w:i w:val="0"/>
                <w:iCs w:val="0"/>
                <w:color w:val="000000"/>
                <w:kern w:val="0"/>
                <w:sz w:val="22"/>
                <w:szCs w:val="22"/>
                <w:u w:val="none"/>
                <w:lang w:val="en-US" w:eastAsia="zh-CN" w:bidi="ar"/>
              </w:rPr>
              <w:t>二级指标</w:t>
            </w:r>
          </w:p>
        </w:tc>
        <w:tc>
          <w:tcPr>
            <w:tcW w:w="18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b/>
                <w:bCs/>
                <w:i w:val="0"/>
                <w:iCs w:val="0"/>
                <w:color w:val="000000"/>
                <w:sz w:val="22"/>
                <w:szCs w:val="22"/>
                <w:u w:val="none"/>
              </w:rPr>
            </w:pPr>
            <w:r>
              <w:rPr>
                <w:rFonts w:hint="eastAsia" w:ascii="仿宋_GB2312" w:hAnsi="Tahoma" w:eastAsia="仿宋_GB2312" w:cs="仿宋_GB2312"/>
                <w:b/>
                <w:bCs/>
                <w:i w:val="0"/>
                <w:iCs w:val="0"/>
                <w:color w:val="000000"/>
                <w:kern w:val="0"/>
                <w:sz w:val="22"/>
                <w:szCs w:val="22"/>
                <w:u w:val="none"/>
                <w:lang w:val="en-US" w:eastAsia="zh-CN" w:bidi="ar"/>
              </w:rPr>
              <w:t>三级指标</w:t>
            </w:r>
          </w:p>
        </w:tc>
        <w:tc>
          <w:tcPr>
            <w:tcW w:w="28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b/>
                <w:bCs/>
                <w:i w:val="0"/>
                <w:iCs w:val="0"/>
                <w:color w:val="000000"/>
                <w:sz w:val="22"/>
                <w:szCs w:val="22"/>
                <w:u w:val="none"/>
              </w:rPr>
            </w:pPr>
            <w:r>
              <w:rPr>
                <w:rFonts w:hint="eastAsia" w:ascii="仿宋_GB2312" w:hAnsi="Tahoma" w:eastAsia="仿宋_GB2312" w:cs="仿宋_GB2312"/>
                <w:b/>
                <w:bCs/>
                <w:i w:val="0"/>
                <w:iCs w:val="0"/>
                <w:color w:val="000000"/>
                <w:kern w:val="0"/>
                <w:sz w:val="22"/>
                <w:szCs w:val="22"/>
                <w:u w:val="none"/>
                <w:lang w:val="en-US" w:eastAsia="zh-CN" w:bidi="ar"/>
              </w:rPr>
              <w:t>四级指标</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b/>
                <w:bCs/>
                <w:i w:val="0"/>
                <w:iCs w:val="0"/>
                <w:color w:val="000000"/>
                <w:sz w:val="22"/>
                <w:szCs w:val="22"/>
                <w:u w:val="none"/>
              </w:rPr>
            </w:pPr>
            <w:r>
              <w:rPr>
                <w:rFonts w:hint="eastAsia" w:ascii="仿宋_GB2312" w:hAnsi="Tahoma" w:eastAsia="仿宋_GB2312" w:cs="仿宋_GB2312"/>
                <w:b/>
                <w:bCs/>
                <w:i w:val="0"/>
                <w:iCs w:val="0"/>
                <w:color w:val="000000"/>
                <w:kern w:val="0"/>
                <w:sz w:val="22"/>
                <w:szCs w:val="22"/>
                <w:u w:val="none"/>
                <w:lang w:val="en-US" w:eastAsia="zh-CN" w:bidi="ar"/>
              </w:rPr>
              <w:t>权重</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b/>
                <w:bCs/>
                <w:i w:val="0"/>
                <w:iCs w:val="0"/>
                <w:color w:val="000000"/>
                <w:sz w:val="22"/>
                <w:szCs w:val="22"/>
                <w:u w:val="none"/>
              </w:rPr>
            </w:pPr>
            <w:r>
              <w:rPr>
                <w:rFonts w:hint="eastAsia" w:ascii="仿宋_GB2312" w:hAnsi="Tahoma" w:eastAsia="仿宋_GB2312" w:cs="仿宋_GB2312"/>
                <w:b/>
                <w:bCs/>
                <w:i w:val="0"/>
                <w:iCs w:val="0"/>
                <w:color w:val="000000"/>
                <w:kern w:val="0"/>
                <w:sz w:val="22"/>
                <w:szCs w:val="22"/>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117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效益</w:t>
            </w:r>
          </w:p>
        </w:tc>
        <w:tc>
          <w:tcPr>
            <w:tcW w:w="1177"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项目效益</w:t>
            </w:r>
          </w:p>
        </w:tc>
        <w:tc>
          <w:tcPr>
            <w:tcW w:w="1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社会效益</w:t>
            </w:r>
          </w:p>
        </w:tc>
        <w:tc>
          <w:tcPr>
            <w:tcW w:w="2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农作物耕种收综合机械化率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5</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1177" w:type="dxa"/>
            <w:vMerge w:val="continue"/>
            <w:tcBorders>
              <w:left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1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经济效益</w:t>
            </w:r>
          </w:p>
        </w:tc>
        <w:tc>
          <w:tcPr>
            <w:tcW w:w="2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带动投入购机资金增长率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5</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Tahoma" w:eastAsia="仿宋_GB2312" w:cs="仿宋_GB2312"/>
                <w:i w:val="0"/>
                <w:iCs w:val="0"/>
                <w:color w:val="000000"/>
                <w:sz w:val="22"/>
                <w:szCs w:val="22"/>
                <w:u w:val="none"/>
                <w:lang w:val="en-US"/>
              </w:rPr>
            </w:pPr>
            <w:r>
              <w:rPr>
                <w:rFonts w:hint="eastAsia" w:ascii="仿宋_GB2312" w:hAnsi="Tahoma" w:eastAsia="仿宋_GB2312" w:cs="仿宋_GB2312"/>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1177" w:type="dxa"/>
            <w:vMerge w:val="continue"/>
            <w:tcBorders>
              <w:left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180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生态效益</w:t>
            </w:r>
          </w:p>
        </w:tc>
        <w:tc>
          <w:tcPr>
            <w:tcW w:w="2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农用化肥施用量减少率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2.5</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Tahoma" w:eastAsia="仿宋_GB2312" w:cs="仿宋_GB2312"/>
                <w:i w:val="0"/>
                <w:iCs w:val="0"/>
                <w:color w:val="000000"/>
                <w:sz w:val="22"/>
                <w:szCs w:val="22"/>
                <w:u w:val="none"/>
                <w:lang w:val="en-US"/>
              </w:rPr>
            </w:pPr>
            <w:r>
              <w:rPr>
                <w:rFonts w:hint="eastAsia" w:ascii="仿宋_GB2312" w:hAnsi="Tahoma" w:eastAsia="仿宋_GB2312" w:cs="仿宋_GB2312"/>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1177"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1808"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kern w:val="0"/>
                <w:sz w:val="22"/>
                <w:szCs w:val="22"/>
                <w:u w:val="none"/>
                <w:lang w:val="en-US" w:eastAsia="zh-CN" w:bidi="ar"/>
              </w:rPr>
            </w:pPr>
          </w:p>
        </w:tc>
        <w:tc>
          <w:tcPr>
            <w:tcW w:w="2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_GB2312" w:hAnsi="Tahoma" w:eastAsia="仿宋_GB2312" w:cs="仿宋_GB2312"/>
                <w:i w:val="0"/>
                <w:iCs w:val="0"/>
                <w:color w:val="000000"/>
                <w:kern w:val="0"/>
                <w:sz w:val="22"/>
                <w:szCs w:val="22"/>
                <w:u w:val="none"/>
                <w:lang w:val="en-US" w:eastAsia="zh-CN" w:bidi="ar"/>
              </w:rPr>
            </w:pPr>
            <w:r>
              <w:rPr>
                <w:rFonts w:hint="eastAsia" w:ascii="仿宋_GB2312" w:hAnsi="Tahoma" w:eastAsia="仿宋_GB2312" w:cs="仿宋_GB2312"/>
                <w:i w:val="0"/>
                <w:iCs w:val="0"/>
                <w:color w:val="000000"/>
                <w:kern w:val="0"/>
                <w:sz w:val="22"/>
                <w:szCs w:val="22"/>
                <w:u w:val="none"/>
                <w:lang w:val="en-US" w:eastAsia="zh-CN" w:bidi="ar"/>
              </w:rPr>
              <w:t>秸秆粉碎还田机增长率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Tahoma" w:eastAsia="仿宋_GB2312" w:cs="仿宋_GB2312"/>
                <w:i w:val="0"/>
                <w:iCs w:val="0"/>
                <w:color w:val="000000"/>
                <w:kern w:val="0"/>
                <w:sz w:val="22"/>
                <w:szCs w:val="22"/>
                <w:u w:val="none"/>
                <w:lang w:val="en-US" w:eastAsia="zh-CN" w:bidi="ar"/>
              </w:rPr>
            </w:pPr>
            <w:r>
              <w:rPr>
                <w:rFonts w:hint="eastAsia" w:ascii="仿宋_GB2312" w:hAnsi="Tahoma" w:eastAsia="仿宋_GB2312" w:cs="仿宋_GB2312"/>
                <w:i w:val="0"/>
                <w:iCs w:val="0"/>
                <w:color w:val="000000"/>
                <w:kern w:val="0"/>
                <w:sz w:val="22"/>
                <w:szCs w:val="22"/>
                <w:u w:val="none"/>
                <w:lang w:val="en-US" w:eastAsia="zh-CN" w:bidi="ar"/>
              </w:rPr>
              <w:t>2.5</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Tahoma" w:eastAsia="仿宋_GB2312" w:cs="仿宋_GB2312"/>
                <w:i w:val="0"/>
                <w:iCs w:val="0"/>
                <w:color w:val="000000"/>
                <w:kern w:val="0"/>
                <w:sz w:val="22"/>
                <w:szCs w:val="22"/>
                <w:u w:val="none"/>
                <w:lang w:val="en-US" w:eastAsia="zh-CN" w:bidi="ar"/>
              </w:rPr>
            </w:pPr>
            <w:r>
              <w:rPr>
                <w:rFonts w:hint="eastAsia" w:ascii="仿宋_GB2312" w:hAnsi="Tahoma" w:eastAsia="仿宋_GB2312" w:cs="仿宋_GB2312"/>
                <w:i w:val="0"/>
                <w:iCs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2"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1177"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可持续</w:t>
            </w:r>
            <w:r>
              <w:rPr>
                <w:rFonts w:hint="eastAsia" w:ascii="仿宋_GB2312" w:hAnsi="Tahoma" w:eastAsia="仿宋_GB2312" w:cs="仿宋_GB2312"/>
                <w:i w:val="0"/>
                <w:iCs w:val="0"/>
                <w:color w:val="000000"/>
                <w:kern w:val="0"/>
                <w:sz w:val="22"/>
                <w:szCs w:val="22"/>
                <w:u w:val="none"/>
                <w:lang w:val="en-US" w:eastAsia="zh-CN" w:bidi="ar"/>
              </w:rPr>
              <w:br w:type="textWrapping"/>
            </w:r>
            <w:r>
              <w:rPr>
                <w:rFonts w:hint="eastAsia" w:ascii="仿宋_GB2312" w:hAnsi="Tahoma" w:eastAsia="仿宋_GB2312" w:cs="仿宋_GB2312"/>
                <w:i w:val="0"/>
                <w:iCs w:val="0"/>
                <w:color w:val="000000"/>
                <w:kern w:val="0"/>
                <w:sz w:val="22"/>
                <w:szCs w:val="22"/>
                <w:u w:val="none"/>
                <w:lang w:val="en-US" w:eastAsia="zh-CN" w:bidi="ar"/>
              </w:rPr>
              <w:t>影响</w:t>
            </w:r>
          </w:p>
        </w:tc>
        <w:tc>
          <w:tcPr>
            <w:tcW w:w="18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项目发展机制可持续性</w:t>
            </w:r>
          </w:p>
        </w:tc>
        <w:tc>
          <w:tcPr>
            <w:tcW w:w="2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项目发展机制可持续性</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5</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Tahoma" w:eastAsia="仿宋_GB2312" w:cs="仿宋_GB2312"/>
                <w:i w:val="0"/>
                <w:iCs w:val="0"/>
                <w:color w:val="000000"/>
                <w:sz w:val="22"/>
                <w:szCs w:val="22"/>
                <w:u w:val="none"/>
                <w:lang w:val="en-US"/>
              </w:rPr>
            </w:pPr>
            <w:r>
              <w:rPr>
                <w:rFonts w:hint="eastAsia" w:ascii="仿宋_GB2312" w:hAnsi="Tahoma" w:eastAsia="仿宋_GB2312" w:cs="仿宋_GB2312"/>
                <w:i w:val="0"/>
                <w:iCs w:val="0"/>
                <w:color w:val="000000"/>
                <w:kern w:val="0"/>
                <w:sz w:val="22"/>
                <w:szCs w:val="22"/>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17"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117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满意度</w:t>
            </w:r>
          </w:p>
        </w:tc>
        <w:tc>
          <w:tcPr>
            <w:tcW w:w="180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服务对象</w:t>
            </w:r>
            <w:r>
              <w:rPr>
                <w:rFonts w:hint="eastAsia" w:ascii="仿宋_GB2312" w:hAnsi="Tahoma" w:eastAsia="仿宋_GB2312" w:cs="仿宋_GB2312"/>
                <w:i w:val="0"/>
                <w:iCs w:val="0"/>
                <w:color w:val="000000"/>
                <w:kern w:val="0"/>
                <w:sz w:val="22"/>
                <w:szCs w:val="22"/>
                <w:u w:val="none"/>
                <w:lang w:val="en-US" w:eastAsia="zh-CN" w:bidi="ar"/>
              </w:rPr>
              <w:br w:type="textWrapping"/>
            </w:r>
            <w:r>
              <w:rPr>
                <w:rFonts w:hint="eastAsia" w:ascii="仿宋_GB2312" w:hAnsi="Tahoma" w:eastAsia="仿宋_GB2312" w:cs="仿宋_GB2312"/>
                <w:i w:val="0"/>
                <w:iCs w:val="0"/>
                <w:color w:val="000000"/>
                <w:kern w:val="0"/>
                <w:sz w:val="22"/>
                <w:szCs w:val="22"/>
                <w:u w:val="none"/>
                <w:lang w:val="en-US" w:eastAsia="zh-CN" w:bidi="ar"/>
              </w:rPr>
              <w:t>满意度</w:t>
            </w:r>
          </w:p>
        </w:tc>
        <w:tc>
          <w:tcPr>
            <w:tcW w:w="28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受补对象对主管部门满意度</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5</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Tahoma" w:eastAsia="仿宋_GB2312" w:cs="仿宋_GB2312"/>
                <w:i w:val="0"/>
                <w:iCs w:val="0"/>
                <w:color w:val="000000"/>
                <w:sz w:val="22"/>
                <w:szCs w:val="22"/>
                <w:u w:val="none"/>
                <w:lang w:val="en-US"/>
              </w:rPr>
            </w:pPr>
            <w:r>
              <w:rPr>
                <w:rFonts w:hint="eastAsia" w:ascii="仿宋_GB2312" w:hAnsi="Tahoma" w:eastAsia="仿宋_GB2312" w:cs="仿宋_GB2312"/>
                <w:i w:val="0"/>
                <w:iCs w:val="0"/>
                <w:color w:val="000000"/>
                <w:kern w:val="0"/>
                <w:sz w:val="22"/>
                <w:szCs w:val="22"/>
                <w:u w:val="none"/>
                <w:lang w:val="en-US" w:eastAsia="zh-CN" w:bidi="ar"/>
              </w:rPr>
              <w:t>4.33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25"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180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suppressLineNumbers w:val="0"/>
              <w:spacing w:before="0" w:beforeAutospacing="0" w:after="0" w:afterAutospacing="0"/>
              <w:ind w:left="0" w:right="0"/>
              <w:jc w:val="center"/>
              <w:rPr>
                <w:rFonts w:hint="eastAsia" w:ascii="仿宋_GB2312" w:hAnsi="Tahoma" w:eastAsia="仿宋_GB2312" w:cs="仿宋_GB2312"/>
                <w:i w:val="0"/>
                <w:iCs w:val="0"/>
                <w:color w:val="000000"/>
                <w:sz w:val="22"/>
                <w:szCs w:val="22"/>
                <w:u w:val="none"/>
              </w:rPr>
            </w:pPr>
          </w:p>
        </w:tc>
        <w:tc>
          <w:tcPr>
            <w:tcW w:w="28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left"/>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受补对象对经销商满意度</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5</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Tahoma" w:eastAsia="仿宋_GB2312" w:cs="仿宋_GB2312"/>
                <w:i w:val="0"/>
                <w:iCs w:val="0"/>
                <w:color w:val="000000"/>
                <w:sz w:val="22"/>
                <w:szCs w:val="22"/>
                <w:u w:val="none"/>
              </w:rPr>
            </w:pPr>
            <w:r>
              <w:rPr>
                <w:rFonts w:hint="eastAsia" w:ascii="仿宋_GB2312" w:hAnsi="Tahoma" w:eastAsia="仿宋_GB2312" w:cs="仿宋_GB2312"/>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53" w:hRule="atLeast"/>
        </w:trPr>
        <w:tc>
          <w:tcPr>
            <w:tcW w:w="70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Tahoma" w:eastAsia="仿宋_GB2312" w:cs="仿宋_GB2312"/>
                <w:i w:val="0"/>
                <w:iCs w:val="0"/>
                <w:color w:val="000000"/>
                <w:kern w:val="0"/>
                <w:sz w:val="22"/>
                <w:szCs w:val="22"/>
                <w:u w:val="none"/>
                <w:lang w:val="en-US" w:eastAsia="zh-CN" w:bidi="ar"/>
              </w:rPr>
            </w:pPr>
            <w:r>
              <w:rPr>
                <w:rFonts w:hint="eastAsia" w:ascii="仿宋_GB2312" w:hAnsi="Tahoma" w:eastAsia="仿宋_GB2312" w:cs="仿宋_GB2312"/>
                <w:i w:val="0"/>
                <w:iCs w:val="0"/>
                <w:color w:val="000000"/>
                <w:kern w:val="0"/>
                <w:sz w:val="22"/>
                <w:szCs w:val="22"/>
                <w:u w:val="none"/>
                <w:lang w:val="en-US" w:eastAsia="zh-CN" w:bidi="ar"/>
              </w:rPr>
              <w:t>合   计</w:t>
            </w:r>
          </w:p>
        </w:tc>
        <w:tc>
          <w:tcPr>
            <w:tcW w:w="10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Tahoma" w:eastAsia="仿宋_GB2312" w:cs="仿宋_GB2312"/>
                <w:i w:val="0"/>
                <w:iCs w:val="0"/>
                <w:color w:val="000000"/>
                <w:kern w:val="0"/>
                <w:sz w:val="22"/>
                <w:szCs w:val="22"/>
                <w:u w:val="none"/>
                <w:lang w:val="en-US" w:eastAsia="zh-CN" w:bidi="ar"/>
              </w:rPr>
            </w:pPr>
            <w:r>
              <w:rPr>
                <w:rFonts w:hint="eastAsia" w:ascii="仿宋_GB2312" w:hAnsi="Tahoma" w:eastAsia="仿宋_GB2312" w:cs="仿宋_GB2312"/>
                <w:i w:val="0"/>
                <w:iCs w:val="0"/>
                <w:color w:val="000000"/>
                <w:kern w:val="0"/>
                <w:sz w:val="22"/>
                <w:szCs w:val="22"/>
                <w:u w:val="none"/>
                <w:lang w:val="en-US" w:eastAsia="zh-CN" w:bidi="ar"/>
              </w:rPr>
              <w:t>30</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_GB2312" w:hAnsi="Tahoma" w:eastAsia="仿宋_GB2312" w:cs="仿宋_GB2312"/>
                <w:i w:val="0"/>
                <w:iCs w:val="0"/>
                <w:color w:val="000000"/>
                <w:kern w:val="0"/>
                <w:sz w:val="22"/>
                <w:szCs w:val="22"/>
                <w:u w:val="none"/>
                <w:lang w:val="en-US" w:eastAsia="zh-CN" w:bidi="ar"/>
              </w:rPr>
            </w:pPr>
            <w:r>
              <w:rPr>
                <w:rFonts w:hint="eastAsia" w:ascii="仿宋_GB2312" w:hAnsi="Tahoma" w:eastAsia="仿宋_GB2312" w:cs="仿宋_GB2312"/>
                <w:i w:val="0"/>
                <w:iCs w:val="0"/>
                <w:color w:val="000000"/>
                <w:kern w:val="0"/>
                <w:sz w:val="22"/>
                <w:szCs w:val="22"/>
                <w:u w:val="none"/>
                <w:lang w:val="en-US" w:eastAsia="zh-CN" w:bidi="ar"/>
              </w:rPr>
              <w:t>25.58</w:t>
            </w:r>
          </w:p>
        </w:tc>
      </w:tr>
    </w:tbl>
    <w:p>
      <w:pPr>
        <w:spacing w:line="600" w:lineRule="exact"/>
        <w:ind w:firstLine="643" w:firstLineChars="200"/>
        <w:outlineLvl w:val="3"/>
        <w:rPr>
          <w:rFonts w:hint="eastAsia" w:ascii="仿宋_GB2312" w:hAnsi="仿宋_GB2312" w:eastAsia="仿宋_GB2312" w:cs="仿宋_GB2312"/>
          <w:b/>
          <w:bCs/>
          <w:sz w:val="32"/>
          <w:szCs w:val="40"/>
          <w:highlight w:val="none"/>
          <w:lang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1</w:t>
      </w:r>
      <w:r>
        <w:rPr>
          <w:rFonts w:hint="eastAsia" w:ascii="仿宋_GB2312" w:hAnsi="仿宋_GB2312" w:eastAsia="仿宋_GB2312" w:cs="仿宋_GB2312"/>
          <w:b/>
          <w:bCs/>
          <w:sz w:val="32"/>
          <w:szCs w:val="40"/>
          <w:highlight w:val="none"/>
          <w:lang w:eastAsia="zh-CN"/>
        </w:rPr>
        <w:t>）农作物耕种收综合机械化率</w:t>
      </w:r>
    </w:p>
    <w:p>
      <w:pPr>
        <w:spacing w:line="600" w:lineRule="exact"/>
        <w:ind w:firstLine="640" w:firstLineChars="200"/>
        <w:outlineLvl w:val="3"/>
        <w:rPr>
          <w:rFonts w:hint="eastAsia" w:ascii="仿宋_GB2312" w:hAnsi="仿宋_GB2312" w:eastAsia="仿宋_GB2312" w:cs="仿宋_GB2312"/>
          <w:b w:val="0"/>
          <w:bCs w:val="0"/>
          <w:sz w:val="32"/>
          <w:szCs w:val="40"/>
          <w:highlight w:val="none"/>
          <w:lang w:eastAsia="zh-CN"/>
        </w:rPr>
      </w:pPr>
      <w:r>
        <w:rPr>
          <w:rFonts w:hint="eastAsia" w:ascii="仿宋_GB2312" w:hAnsi="仿宋_GB2312" w:eastAsia="仿宋_GB2312" w:cs="仿宋_GB2312"/>
          <w:b w:val="0"/>
          <w:bCs w:val="0"/>
          <w:sz w:val="32"/>
          <w:szCs w:val="40"/>
          <w:highlight w:val="none"/>
          <w:lang w:eastAsia="zh-CN"/>
        </w:rPr>
        <w:t>指标满分为5分，根据评分标准得</w:t>
      </w:r>
      <w:r>
        <w:rPr>
          <w:rFonts w:hint="eastAsia" w:ascii="仿宋_GB2312" w:hAnsi="仿宋_GB2312" w:eastAsia="仿宋_GB2312" w:cs="仿宋_GB2312"/>
          <w:b w:val="0"/>
          <w:bCs w:val="0"/>
          <w:sz w:val="32"/>
          <w:szCs w:val="40"/>
          <w:highlight w:val="none"/>
          <w:lang w:val="en-US" w:eastAsia="zh-CN"/>
        </w:rPr>
        <w:t>5</w:t>
      </w:r>
      <w:r>
        <w:rPr>
          <w:rFonts w:hint="eastAsia" w:ascii="仿宋_GB2312" w:hAnsi="仿宋_GB2312" w:eastAsia="仿宋_GB2312" w:cs="仿宋_GB2312"/>
          <w:b w:val="0"/>
          <w:bCs w:val="0"/>
          <w:sz w:val="32"/>
          <w:szCs w:val="40"/>
          <w:highlight w:val="none"/>
          <w:lang w:eastAsia="zh-CN"/>
        </w:rPr>
        <w:t>分，</w:t>
      </w:r>
      <w:r>
        <w:rPr>
          <w:rFonts w:hint="eastAsia" w:ascii="仿宋_GB2312" w:hAnsi="仿宋_GB2312" w:eastAsia="仿宋_GB2312" w:cs="仿宋_GB2312"/>
          <w:b w:val="0"/>
          <w:bCs w:val="0"/>
          <w:sz w:val="32"/>
          <w:szCs w:val="40"/>
          <w:highlight w:val="none"/>
          <w:lang w:val="en-US" w:eastAsia="zh-CN"/>
        </w:rPr>
        <w:t>各区（市）农作物耕种收综合机械化率达成目标</w:t>
      </w:r>
      <w:r>
        <w:rPr>
          <w:rFonts w:hint="eastAsia" w:ascii="仿宋_GB2312" w:hAnsi="仿宋_GB2312" w:eastAsia="仿宋_GB2312" w:cs="仿宋_GB2312"/>
          <w:b w:val="0"/>
          <w:bCs w:val="0"/>
          <w:sz w:val="32"/>
          <w:szCs w:val="40"/>
          <w:highlight w:val="none"/>
          <w:lang w:eastAsia="zh-CN"/>
        </w:rPr>
        <w:t>。</w:t>
      </w:r>
    </w:p>
    <w:p>
      <w:pPr>
        <w:spacing w:line="600" w:lineRule="exact"/>
        <w:ind w:firstLine="643" w:firstLineChars="200"/>
        <w:outlineLvl w:val="3"/>
        <w:rPr>
          <w:rFonts w:hint="default"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2</w:t>
      </w:r>
      <w:r>
        <w:rPr>
          <w:rFonts w:hint="eastAsia" w:ascii="仿宋_GB2312" w:hAnsi="仿宋_GB2312" w:eastAsia="仿宋_GB2312" w:cs="仿宋_GB2312"/>
          <w:b/>
          <w:bCs/>
          <w:sz w:val="32"/>
          <w:szCs w:val="40"/>
          <w:highlight w:val="none"/>
          <w:lang w:eastAsia="zh-CN"/>
        </w:rPr>
        <w:t>）</w:t>
      </w:r>
      <w:r>
        <w:rPr>
          <w:rFonts w:hint="eastAsia" w:ascii="仿宋_GB2312" w:hAnsi="仿宋_GB2312" w:eastAsia="仿宋_GB2312" w:cs="仿宋_GB2312"/>
          <w:b/>
          <w:bCs/>
          <w:sz w:val="32"/>
          <w:szCs w:val="40"/>
          <w:highlight w:val="none"/>
          <w:lang w:val="en-US" w:eastAsia="zh-CN"/>
        </w:rPr>
        <w:t>带动投入购机资金增长率</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指标满分为</w:t>
      </w:r>
      <w:r>
        <w:rPr>
          <w:rFonts w:hint="eastAsia" w:ascii="仿宋_GB2312" w:hAnsi="仿宋_GB2312" w:eastAsia="仿宋_GB2312" w:cs="仿宋_GB2312"/>
          <w:sz w:val="32"/>
          <w:szCs w:val="40"/>
          <w:highlight w:val="none"/>
          <w:lang w:val="en-US" w:eastAsia="zh-CN"/>
        </w:rPr>
        <w:t>5</w:t>
      </w:r>
      <w:r>
        <w:rPr>
          <w:rFonts w:hint="eastAsia" w:ascii="仿宋_GB2312" w:hAnsi="仿宋_GB2312" w:eastAsia="仿宋_GB2312" w:cs="仿宋_GB2312"/>
          <w:sz w:val="32"/>
          <w:szCs w:val="40"/>
          <w:highlight w:val="none"/>
        </w:rPr>
        <w:t>分，根据评分标准得</w:t>
      </w:r>
      <w:r>
        <w:rPr>
          <w:rFonts w:hint="eastAsia" w:ascii="仿宋_GB2312" w:hAnsi="仿宋_GB2312" w:eastAsia="仿宋_GB2312" w:cs="仿宋_GB2312"/>
          <w:sz w:val="32"/>
          <w:szCs w:val="40"/>
          <w:highlight w:val="none"/>
          <w:lang w:val="en-US" w:eastAsia="zh-CN"/>
        </w:rPr>
        <w:t>2.5</w:t>
      </w:r>
      <w:r>
        <w:rPr>
          <w:rFonts w:hint="eastAsia" w:ascii="仿宋_GB2312" w:hAnsi="仿宋_GB2312" w:eastAsia="仿宋_GB2312" w:cs="仿宋_GB2312"/>
          <w:sz w:val="32"/>
          <w:szCs w:val="40"/>
          <w:highlight w:val="none"/>
        </w:rPr>
        <w:t>分。</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据统计，2022年带动购机资金100</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131.51万元，2023年度带动投入购机资金31</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142.51万元，2023年较上年未增长，2024年度带动投入购机资金57</w:t>
      </w:r>
      <w:r>
        <w:rPr>
          <w:rFonts w:hint="eastAsia" w:ascii="仿宋_GB2312" w:hAnsi="仿宋_GB2312" w:eastAsia="仿宋_GB2312" w:cs="仿宋_GB2312"/>
          <w:sz w:val="32"/>
          <w:szCs w:val="40"/>
          <w:highlight w:val="none"/>
          <w:lang w:val="en-US" w:eastAsia="zh-CN"/>
        </w:rPr>
        <w:t>,</w:t>
      </w:r>
      <w:r>
        <w:rPr>
          <w:rFonts w:hint="eastAsia" w:ascii="仿宋_GB2312" w:hAnsi="仿宋_GB2312" w:eastAsia="仿宋_GB2312" w:cs="仿宋_GB2312"/>
          <w:sz w:val="32"/>
          <w:szCs w:val="40"/>
          <w:highlight w:val="none"/>
        </w:rPr>
        <w:t>235.33万元，2024年较上年度提升83.79%。</w:t>
      </w:r>
      <w:r>
        <w:rPr>
          <w:rFonts w:hint="eastAsia" w:ascii="仿宋_GB2312" w:hAnsi="仿宋_GB2312" w:eastAsia="仿宋_GB2312" w:cs="仿宋_GB2312"/>
          <w:sz w:val="32"/>
          <w:szCs w:val="40"/>
          <w:highlight w:val="none"/>
          <w:lang w:val="en-US" w:eastAsia="zh-CN"/>
        </w:rPr>
        <w:t>根据评分标准，本项得2.5分，扣2.5分</w:t>
      </w:r>
      <w:r>
        <w:rPr>
          <w:rFonts w:hint="eastAsia" w:ascii="仿宋_GB2312" w:hAnsi="仿宋_GB2312" w:eastAsia="仿宋_GB2312" w:cs="仿宋_GB2312"/>
          <w:sz w:val="32"/>
          <w:szCs w:val="40"/>
          <w:highlight w:val="none"/>
        </w:rPr>
        <w:t>。</w:t>
      </w:r>
    </w:p>
    <w:p>
      <w:pPr>
        <w:spacing w:line="600" w:lineRule="exact"/>
        <w:ind w:firstLine="643" w:firstLineChars="200"/>
        <w:outlineLvl w:val="3"/>
        <w:rPr>
          <w:rFonts w:hint="eastAsia"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bCs/>
          <w:sz w:val="32"/>
          <w:szCs w:val="40"/>
          <w:highlight w:val="none"/>
          <w:lang w:val="en-US" w:eastAsia="zh-CN"/>
        </w:rPr>
        <w:t>（3）农用化肥施用量减少率</w:t>
      </w:r>
    </w:p>
    <w:p>
      <w:pPr>
        <w:spacing w:line="600" w:lineRule="exact"/>
        <w:ind w:firstLine="640" w:firstLineChars="200"/>
        <w:outlineLvl w:val="3"/>
        <w:rPr>
          <w:rFonts w:hint="eastAsia"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val="0"/>
          <w:bCs w:val="0"/>
          <w:sz w:val="32"/>
          <w:szCs w:val="40"/>
          <w:highlight w:val="none"/>
          <w:lang w:val="en-US" w:eastAsia="zh-CN"/>
        </w:rPr>
        <w:t>指标满分为2.5分，根据评分标准得2.5分，农用化肥施用量减少率达1.6%。</w:t>
      </w:r>
    </w:p>
    <w:p>
      <w:pPr>
        <w:spacing w:line="600" w:lineRule="exact"/>
        <w:ind w:firstLine="643" w:firstLineChars="200"/>
        <w:outlineLvl w:val="3"/>
        <w:rPr>
          <w:rFonts w:hint="default"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bCs/>
          <w:sz w:val="32"/>
          <w:szCs w:val="40"/>
          <w:highlight w:val="none"/>
          <w:lang w:val="en-US" w:eastAsia="zh-CN"/>
        </w:rPr>
        <w:t>（4）秸秆粉碎还田机增长率</w:t>
      </w:r>
    </w:p>
    <w:p>
      <w:pPr>
        <w:spacing w:line="600" w:lineRule="exact"/>
        <w:ind w:firstLine="640" w:firstLineChars="200"/>
        <w:outlineLvl w:val="2"/>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指标满分为2.5分，根据评分标准得2.5分，秸秆粉碎还田机增长率达到20.82%。</w:t>
      </w:r>
    </w:p>
    <w:p>
      <w:pPr>
        <w:spacing w:line="600" w:lineRule="exact"/>
        <w:ind w:firstLine="643" w:firstLineChars="200"/>
        <w:outlineLvl w:val="3"/>
        <w:rPr>
          <w:rFonts w:hint="default"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bCs/>
          <w:sz w:val="32"/>
          <w:szCs w:val="40"/>
          <w:highlight w:val="none"/>
          <w:lang w:val="en-US" w:eastAsia="zh-CN"/>
        </w:rPr>
        <w:t>（5）项目发展机制可持续性</w:t>
      </w:r>
    </w:p>
    <w:p>
      <w:pPr>
        <w:spacing w:line="600" w:lineRule="exact"/>
        <w:ind w:firstLine="640" w:firstLineChars="200"/>
        <w:outlineLvl w:val="2"/>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指标满分为5分，根据评分标准得3.75分。</w:t>
      </w:r>
    </w:p>
    <w:p>
      <w:pPr>
        <w:spacing w:line="600" w:lineRule="exact"/>
        <w:ind w:firstLine="640" w:firstLineChars="200"/>
        <w:outlineLvl w:val="2"/>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根据现场调研及相关资料，产品核验岗位与辅助系统管理岗位存在交叉情况，未能实现岗位分离。根据评分标准，有一项不符合要求，扣除1/4权重分1.25分，得3.75分。</w:t>
      </w:r>
    </w:p>
    <w:p>
      <w:pPr>
        <w:spacing w:line="600" w:lineRule="exact"/>
        <w:ind w:firstLine="643" w:firstLineChars="200"/>
        <w:outlineLvl w:val="2"/>
        <w:rPr>
          <w:rFonts w:hint="default"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bCs/>
          <w:sz w:val="32"/>
          <w:szCs w:val="40"/>
          <w:highlight w:val="none"/>
          <w:lang w:val="en-US" w:eastAsia="zh-CN"/>
        </w:rPr>
        <w:t>（6）满意度指标</w:t>
      </w:r>
      <w:r>
        <w:rPr>
          <w:rFonts w:hint="eastAsia" w:ascii="仿宋_GB2312" w:hAnsi="仿宋_GB2312" w:eastAsia="仿宋_GB2312" w:cs="仿宋_GB2312"/>
          <w:b/>
          <w:bCs/>
          <w:sz w:val="32"/>
          <w:szCs w:val="40"/>
          <w:highlight w:val="none"/>
        </w:rPr>
        <w:t>分析</w:t>
      </w:r>
      <w:r>
        <w:rPr>
          <w:rFonts w:hint="eastAsia" w:ascii="仿宋_GB2312" w:hAnsi="仿宋_GB2312" w:eastAsia="仿宋_GB2312" w:cs="仿宋_GB2312"/>
          <w:b/>
          <w:bCs/>
          <w:sz w:val="32"/>
          <w:szCs w:val="40"/>
          <w:highlight w:val="none"/>
          <w:lang w:val="en-US" w:eastAsia="zh-CN"/>
        </w:rPr>
        <w:t xml:space="preserve">   </w:t>
      </w:r>
    </w:p>
    <w:p>
      <w:pPr>
        <w:spacing w:line="600" w:lineRule="exact"/>
        <w:ind w:firstLine="643" w:firstLineChars="200"/>
        <w:outlineLvl w:val="3"/>
        <w:rPr>
          <w:rFonts w:hint="default"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bCs/>
          <w:sz w:val="32"/>
          <w:szCs w:val="40"/>
          <w:highlight w:val="none"/>
          <w:lang w:val="en-US" w:eastAsia="zh-CN"/>
        </w:rPr>
        <w:t>①受补对象对主管部门满意度</w:t>
      </w:r>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指标满分为</w:t>
      </w:r>
      <w:r>
        <w:rPr>
          <w:rFonts w:hint="eastAsia" w:ascii="仿宋_GB2312" w:hAnsi="仿宋_GB2312" w:eastAsia="仿宋_GB2312" w:cs="仿宋_GB2312"/>
          <w:sz w:val="32"/>
          <w:szCs w:val="40"/>
          <w:highlight w:val="none"/>
          <w:lang w:val="en-US" w:eastAsia="zh-CN"/>
        </w:rPr>
        <w:t>5</w:t>
      </w:r>
      <w:r>
        <w:rPr>
          <w:rFonts w:hint="eastAsia" w:ascii="仿宋_GB2312" w:hAnsi="仿宋_GB2312" w:eastAsia="仿宋_GB2312" w:cs="仿宋_GB2312"/>
          <w:sz w:val="32"/>
          <w:szCs w:val="40"/>
          <w:highlight w:val="none"/>
        </w:rPr>
        <w:t>分，根据评分标准得</w:t>
      </w:r>
      <w:r>
        <w:rPr>
          <w:rFonts w:hint="eastAsia" w:ascii="仿宋_GB2312" w:hAnsi="仿宋_GB2312" w:eastAsia="仿宋_GB2312" w:cs="仿宋_GB2312"/>
          <w:sz w:val="32"/>
          <w:szCs w:val="40"/>
          <w:highlight w:val="none"/>
          <w:lang w:val="en-US" w:eastAsia="zh-CN"/>
        </w:rPr>
        <w:t>4.33</w:t>
      </w:r>
      <w:r>
        <w:rPr>
          <w:rFonts w:hint="eastAsia" w:ascii="仿宋_GB2312" w:hAnsi="仿宋_GB2312" w:eastAsia="仿宋_GB2312" w:cs="仿宋_GB2312"/>
          <w:sz w:val="32"/>
          <w:szCs w:val="40"/>
          <w:highlight w:val="none"/>
        </w:rPr>
        <w:t>分。</w:t>
      </w:r>
    </w:p>
    <w:p>
      <w:pPr>
        <w:spacing w:line="600" w:lineRule="exact"/>
        <w:ind w:firstLine="640" w:firstLineChars="200"/>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rPr>
        <w:t>根据</w:t>
      </w:r>
      <w:r>
        <w:rPr>
          <w:rFonts w:hint="eastAsia" w:ascii="仿宋_GB2312" w:hAnsi="仿宋_GB2312" w:eastAsia="仿宋_GB2312" w:cs="仿宋_GB2312"/>
          <w:sz w:val="32"/>
          <w:szCs w:val="40"/>
          <w:highlight w:val="none"/>
          <w:lang w:val="en-US" w:eastAsia="zh-CN"/>
        </w:rPr>
        <w:t>调查问卷显示，受益对象满意度为86.67%。</w:t>
      </w:r>
    </w:p>
    <w:p>
      <w:pPr>
        <w:spacing w:line="600" w:lineRule="exact"/>
        <w:ind w:firstLine="643" w:firstLineChars="200"/>
        <w:rPr>
          <w:rFonts w:hint="eastAsia" w:ascii="仿宋_GB2312" w:hAnsi="仿宋_GB2312" w:eastAsia="仿宋_GB2312" w:cs="仿宋_GB2312"/>
          <w:b/>
          <w:bCs/>
          <w:sz w:val="32"/>
          <w:szCs w:val="40"/>
          <w:highlight w:val="none"/>
          <w:lang w:val="en-US" w:eastAsia="zh-CN"/>
        </w:rPr>
      </w:pPr>
      <w:r>
        <w:rPr>
          <w:rFonts w:hint="eastAsia" w:ascii="仿宋_GB2312" w:hAnsi="仿宋_GB2312" w:eastAsia="仿宋_GB2312" w:cs="仿宋_GB2312"/>
          <w:b/>
          <w:bCs/>
          <w:sz w:val="32"/>
          <w:szCs w:val="40"/>
          <w:highlight w:val="none"/>
          <w:lang w:val="en-US" w:eastAsia="zh-CN"/>
        </w:rPr>
        <w:t>②经销商对主管部门满意度</w:t>
      </w:r>
    </w:p>
    <w:p>
      <w:pPr>
        <w:spacing w:line="600" w:lineRule="exact"/>
        <w:ind w:firstLine="640" w:firstLineChars="200"/>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指标满分为5分，根据评分标准得5分。</w:t>
      </w:r>
    </w:p>
    <w:p>
      <w:pPr>
        <w:spacing w:line="600" w:lineRule="exact"/>
        <w:ind w:firstLine="640" w:firstLineChars="200"/>
        <w:rPr>
          <w:rFonts w:hint="default" w:ascii="黑体" w:hAnsi="黑体" w:eastAsia="仿宋_GB2312" w:cs="黑体"/>
          <w:sz w:val="32"/>
          <w:szCs w:val="40"/>
          <w:highlight w:val="none"/>
          <w:lang w:val="en-US" w:eastAsia="zh-CN"/>
        </w:rPr>
      </w:pPr>
      <w:r>
        <w:rPr>
          <w:rFonts w:hint="eastAsia" w:ascii="仿宋_GB2312" w:hAnsi="仿宋_GB2312" w:eastAsia="仿宋_GB2312" w:cs="仿宋_GB2312"/>
          <w:sz w:val="32"/>
          <w:szCs w:val="40"/>
          <w:highlight w:val="none"/>
          <w:lang w:val="en-US" w:eastAsia="zh-CN"/>
        </w:rPr>
        <w:t>根据调查问卷显示，受益对象满意度为95.60%。</w:t>
      </w:r>
    </w:p>
    <w:p>
      <w:pPr>
        <w:spacing w:line="600" w:lineRule="exact"/>
        <w:ind w:firstLine="640" w:firstLineChars="200"/>
        <w:outlineLvl w:val="0"/>
        <w:rPr>
          <w:rFonts w:ascii="黑体" w:hAnsi="黑体" w:eastAsia="黑体" w:cs="黑体"/>
          <w:sz w:val="32"/>
          <w:szCs w:val="40"/>
          <w:highlight w:val="none"/>
        </w:rPr>
      </w:pPr>
      <w:bookmarkStart w:id="10" w:name="_Toc25206"/>
      <w:r>
        <w:rPr>
          <w:rFonts w:hint="eastAsia" w:ascii="黑体" w:hAnsi="黑体" w:eastAsia="黑体" w:cs="黑体"/>
          <w:sz w:val="32"/>
          <w:szCs w:val="40"/>
          <w:highlight w:val="none"/>
        </w:rPr>
        <w:t>四、项目实施成效</w:t>
      </w:r>
      <w:bookmarkEnd w:id="10"/>
    </w:p>
    <w:p>
      <w:pPr>
        <w:spacing w:line="600" w:lineRule="exact"/>
        <w:ind w:firstLine="640" w:firstLineChars="200"/>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rPr>
        <w:t>2023年度：实际农机购置补贴机具数量为16695台/套，直接受益农户10366户，农作物耕种收综合机械化率各区（市）达到90%以上。</w:t>
      </w:r>
    </w:p>
    <w:p>
      <w:pPr>
        <w:spacing w:line="600" w:lineRule="exact"/>
        <w:ind w:firstLine="640" w:firstLineChars="200"/>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2024年度：实际农机购置补贴机具数量为16540台/套，直接受益农户11154户，农作物耕种收综合机械化率各区（市）达到91.6%以上</w:t>
      </w:r>
      <w:r>
        <w:rPr>
          <w:rFonts w:hint="eastAsia" w:ascii="仿宋_GB2312" w:hAnsi="仿宋_GB2312" w:eastAsia="仿宋_GB2312" w:cs="仿宋_GB2312"/>
          <w:sz w:val="32"/>
          <w:szCs w:val="40"/>
          <w:highlight w:val="none"/>
          <w:lang w:eastAsia="zh-CN"/>
        </w:rPr>
        <w:t>。</w:t>
      </w:r>
    </w:p>
    <w:p>
      <w:pPr>
        <w:spacing w:line="600" w:lineRule="exact"/>
        <w:ind w:firstLine="640" w:firstLineChars="200"/>
        <w:outlineLvl w:val="0"/>
        <w:rPr>
          <w:rFonts w:hint="eastAsia" w:ascii="黑体" w:hAnsi="黑体" w:eastAsia="黑体" w:cs="黑体"/>
          <w:sz w:val="32"/>
          <w:szCs w:val="40"/>
          <w:highlight w:val="none"/>
        </w:rPr>
      </w:pPr>
      <w:bookmarkStart w:id="11" w:name="_Toc2857"/>
      <w:r>
        <w:rPr>
          <w:rFonts w:hint="eastAsia" w:ascii="黑体" w:hAnsi="黑体" w:eastAsia="黑体" w:cs="黑体"/>
          <w:sz w:val="32"/>
          <w:szCs w:val="40"/>
          <w:highlight w:val="none"/>
        </w:rPr>
        <w:t>五、发现的问题及原因分析</w:t>
      </w:r>
      <w:bookmarkEnd w:id="11"/>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eastAsia" w:ascii="楷体_GB2312" w:hAnsi="楷体_GB2312" w:eastAsia="楷体_GB2312" w:cs="楷体_GB2312"/>
          <w:kern w:val="2"/>
          <w:sz w:val="32"/>
          <w:szCs w:val="40"/>
          <w:highlight w:val="none"/>
          <w:lang w:val="en-US" w:eastAsia="zh-CN" w:bidi="ar-SA"/>
        </w:rPr>
      </w:pPr>
      <w:r>
        <w:rPr>
          <w:rFonts w:hint="eastAsia" w:ascii="楷体_GB2312" w:hAnsi="楷体_GB2312" w:eastAsia="楷体_GB2312" w:cs="楷体_GB2312"/>
          <w:kern w:val="2"/>
          <w:sz w:val="32"/>
          <w:szCs w:val="40"/>
          <w:highlight w:val="none"/>
          <w:lang w:val="en-US" w:eastAsia="zh-CN" w:bidi="ar-SA"/>
        </w:rPr>
        <w:t>（一）存在购机者身份证明与购置发票不一致的情况</w:t>
      </w:r>
    </w:p>
    <w:p>
      <w:pPr>
        <w:spacing w:line="600" w:lineRule="exact"/>
        <w:ind w:firstLine="640" w:firstLineChars="200"/>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根据《青岛市农机购置补贴产品核验规程》，购置者身份证明、购置产品、购置发票应当一致。</w:t>
      </w:r>
    </w:p>
    <w:p>
      <w:pPr>
        <w:spacing w:line="600" w:lineRule="exact"/>
        <w:ind w:firstLine="640" w:firstLineChars="200"/>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 xml:space="preserve">评价工作组通过现场抽查资料发现：有一处购机者购置发票与申请人不一致的情况。为平度市纪*恕，发票抬头为“纪*书”，涉及补贴金额为12,570.00元。         </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default" w:ascii="楷体_GB2312" w:hAnsi="楷体_GB2312" w:eastAsia="楷体_GB2312" w:cs="楷体_GB2312"/>
          <w:kern w:val="2"/>
          <w:sz w:val="32"/>
          <w:szCs w:val="40"/>
          <w:highlight w:val="none"/>
          <w:lang w:val="en-US" w:eastAsia="zh-CN" w:bidi="ar-SA"/>
        </w:rPr>
      </w:pPr>
      <w:r>
        <w:rPr>
          <w:rFonts w:hint="eastAsia" w:ascii="楷体_GB2312" w:hAnsi="楷体_GB2312" w:eastAsia="楷体_GB2312" w:cs="楷体_GB2312"/>
          <w:kern w:val="2"/>
          <w:sz w:val="32"/>
          <w:szCs w:val="40"/>
          <w:highlight w:val="none"/>
          <w:lang w:val="en-US" w:eastAsia="zh-CN" w:bidi="ar-SA"/>
        </w:rPr>
        <w:t>（二）存在发票不在农机购置补贴时限内及未加盖公章或发票章的情况</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default"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根据《青岛市农机购置补贴产品核验规程》，购机者购置时间应当在本市农机购置补贴时限内。根据《2024—2026年农机购置与应用补贴实施方案》，购机时开具电子发票的，须提交加盖开票方公章或发票专用章的纸质版原件、扫描件或照片。</w:t>
      </w:r>
    </w:p>
    <w:p>
      <w:pPr>
        <w:spacing w:line="600" w:lineRule="exact"/>
        <w:ind w:firstLine="640" w:firstLineChars="200"/>
        <w:outlineLvl w:val="0"/>
        <w:rPr>
          <w:rFonts w:hint="eastAsia" w:ascii="楷体_GB2312" w:hAnsi="楷体_GB2312" w:eastAsia="楷体_GB2312" w:cs="楷体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评价工作组通过审核农机购置资料发现：存在发票不在农机购置补贴时限内且时间跨度较大的情况。如：莱西市（孔*强），发票时间为2021年8月，提交申请日期为2023年8月；存在电子发票未加盖公章或发票章的情况，如黄岛区李*军、刘*要、董*英等。</w:t>
      </w:r>
    </w:p>
    <w:p>
      <w:pPr>
        <w:spacing w:line="600" w:lineRule="exact"/>
        <w:ind w:firstLine="640" w:firstLineChars="200"/>
        <w:outlineLvl w:val="0"/>
        <w:rPr>
          <w:rFonts w:hint="default" w:ascii="楷体_GB2312" w:hAnsi="楷体_GB2312" w:eastAsia="楷体_GB2312" w:cs="楷体_GB2312"/>
          <w:sz w:val="32"/>
          <w:szCs w:val="40"/>
          <w:highlight w:val="none"/>
          <w:lang w:val="en-US" w:eastAsia="zh-CN"/>
        </w:rPr>
      </w:pPr>
      <w:r>
        <w:rPr>
          <w:rFonts w:hint="eastAsia" w:ascii="楷体_GB2312" w:hAnsi="楷体_GB2312" w:eastAsia="楷体_GB2312" w:cs="楷体_GB2312"/>
          <w:sz w:val="32"/>
          <w:szCs w:val="40"/>
          <w:highlight w:val="none"/>
          <w:lang w:val="en-US" w:eastAsia="zh-CN"/>
        </w:rPr>
        <w:t>（三）农机购置与应用补贴申请办理服务系统上传发票不规范、不完整</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根据《青岛市农机购置补贴产品核验规程》，购置者身份证明、购置产品、购置发票应当规范、完整。</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评价工作组通过审核农机购置资料发现：存在上传照片不清晰的情况。如：胶州市（冷*军），发票上传模糊；系统发票上传错误，如西海岸新区（刘*武），发票上传为其他人，经核实为发票上传错误；系统上传发票不全，如平度市（郑*平），系统上传发票看不到抬头部分。</w:t>
      </w:r>
    </w:p>
    <w:p>
      <w:pPr>
        <w:spacing w:line="600" w:lineRule="exact"/>
        <w:ind w:firstLine="640" w:firstLineChars="200"/>
        <w:outlineLvl w:val="0"/>
        <w:rPr>
          <w:rFonts w:hint="eastAsia" w:ascii="楷体_GB2312" w:hAnsi="楷体_GB2312" w:eastAsia="楷体_GB2312" w:cs="楷体_GB2312"/>
          <w:sz w:val="32"/>
          <w:szCs w:val="40"/>
          <w:highlight w:val="none"/>
          <w:lang w:val="en-US" w:eastAsia="zh-CN"/>
        </w:rPr>
      </w:pPr>
      <w:r>
        <w:rPr>
          <w:rFonts w:hint="eastAsia" w:ascii="楷体_GB2312" w:hAnsi="楷体_GB2312" w:eastAsia="楷体_GB2312" w:cs="楷体_GB2312"/>
          <w:sz w:val="32"/>
          <w:szCs w:val="40"/>
          <w:highlight w:val="none"/>
          <w:lang w:val="en-US" w:eastAsia="zh-CN"/>
        </w:rPr>
        <w:t>（四）部分区（市）主管部门存在受理、审核不及时，财政部门资金兑付进度较慢</w:t>
      </w:r>
    </w:p>
    <w:p>
      <w:pPr>
        <w:spacing w:line="600" w:lineRule="exact"/>
        <w:ind w:firstLine="640" w:firstLineChars="200"/>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根据《2021—2023年青岛市农机购置补贴实施方案》及《2024—2026年青岛市农机购置与应用补贴实施方案》要求，“农业农村部门在收到购机者补贴申请后，应于2个工作日内作出是否受理的决定”。各区（市）农业农村部门对符合条件可以受理的，应于13个工作日内完成相关核验工作，区级财政部门“审核农业农村部门提交的资金兑付申请、补贴申请汇总表和有关材料，于15个工作日内通过国库集中支付方式向符合要求的购机者兑付资金”。</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eastAsia" w:ascii="楷体_GB2312" w:hAnsi="楷体_GB2312" w:eastAsia="楷体_GB2312" w:cs="楷体_GB2312"/>
          <w:kern w:val="2"/>
          <w:sz w:val="32"/>
          <w:szCs w:val="40"/>
          <w:highlight w:val="none"/>
          <w:lang w:val="en-US" w:eastAsia="zh-CN" w:bidi="ar-SA"/>
        </w:rPr>
      </w:pPr>
      <w:r>
        <w:rPr>
          <w:rFonts w:hint="eastAsia" w:ascii="仿宋_GB2312" w:hAnsi="仿宋_GB2312" w:eastAsia="仿宋_GB2312" w:cs="仿宋_GB2312"/>
          <w:sz w:val="32"/>
          <w:szCs w:val="40"/>
          <w:highlight w:val="none"/>
          <w:lang w:val="en-US" w:eastAsia="zh-CN"/>
        </w:rPr>
        <w:t>评价工作组通过核查农机购置与应用补贴系统的审核时间发现：2023年度受理时间及时率较低的区（市）有崂山区31.87%，农机部门审核及时率较低的区（市）有平度市88.18%，财政部门兑付进度较慢的区（市）有莱西市0%、城阳区0%、胶州市37.49%。2024年度农机部门审核及时率较低的区（市）有平度市28.20%，财政部门兑付进度较慢的区（市）有莱西市54.48%。（具体各区及时率详见表3-2、表3-3）</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default" w:ascii="楷体_GB2312" w:hAnsi="楷体_GB2312" w:eastAsia="楷体_GB2312" w:cs="楷体_GB2312"/>
          <w:kern w:val="2"/>
          <w:sz w:val="32"/>
          <w:szCs w:val="40"/>
          <w:highlight w:val="none"/>
          <w:lang w:val="en-US" w:eastAsia="zh-CN" w:bidi="ar-SA"/>
        </w:rPr>
      </w:pPr>
      <w:r>
        <w:rPr>
          <w:rFonts w:hint="eastAsia" w:ascii="楷体_GB2312" w:hAnsi="楷体_GB2312" w:eastAsia="楷体_GB2312" w:cs="楷体_GB2312"/>
          <w:kern w:val="2"/>
          <w:sz w:val="32"/>
          <w:szCs w:val="40"/>
          <w:highlight w:val="none"/>
          <w:lang w:val="en-US" w:eastAsia="zh-CN" w:bidi="ar-SA"/>
        </w:rPr>
        <w:t>（五）个别区（市）产品核验岗位与辅助系统管理岗位未能实现岗位分离，内控机制不健全</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eastAsia"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根据《青岛市农机购置补贴产品核验规程》，产品核验岗位与辅助系统管理岗位，分开设置并安排专职人员。岗位工作，互相分开并独立进行。岗位人员，不得相互兼岗。</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eastAsia" w:ascii="仿宋_GB2312" w:hAnsi="仿宋_GB2312" w:eastAsia="仿宋_GB2312" w:cs="仿宋_GB2312"/>
          <w:sz w:val="32"/>
          <w:szCs w:val="40"/>
          <w:highlight w:val="none"/>
        </w:rPr>
      </w:pPr>
      <w:r>
        <w:rPr>
          <w:rFonts w:hint="eastAsia" w:ascii="仿宋_GB2312" w:hAnsi="仿宋_GB2312" w:eastAsia="仿宋_GB2312" w:cs="仿宋_GB2312"/>
          <w:sz w:val="32"/>
          <w:szCs w:val="40"/>
          <w:highlight w:val="none"/>
          <w:lang w:val="en-US" w:eastAsia="zh-CN"/>
        </w:rPr>
        <w:t>根据现场调研，个别区（市）产品核验岗位与辅助系统管理岗位存在交叉情况，未能实现岗位分离，内控机制不健全。同一人员既负责核验又管理系统，可能出现篡改数据或规避审核流程的情形，滋生舞弊行为，导致不符合条件的农机获得补贴，造成财政资金流失。</w:t>
      </w:r>
      <w:r>
        <w:rPr>
          <w:rFonts w:hint="eastAsia" w:ascii="仿宋_GB2312" w:hAnsi="仿宋_GB2312" w:eastAsia="仿宋_GB2312" w:cs="仿宋_GB2312"/>
          <w:sz w:val="32"/>
          <w:szCs w:val="40"/>
          <w:highlight w:val="none"/>
          <w:lang w:val="en-US" w:eastAsia="zh-CN"/>
        </w:rPr>
        <w:br w:type="textWrapping"/>
      </w:r>
      <w:bookmarkStart w:id="12" w:name="_Toc17390"/>
      <w:r>
        <w:rPr>
          <w:rFonts w:hint="eastAsia" w:ascii="仿宋_GB2312" w:hAnsi="仿宋_GB2312" w:eastAsia="仿宋_GB2312" w:cs="仿宋_GB2312"/>
          <w:sz w:val="32"/>
          <w:szCs w:val="40"/>
          <w:highlight w:val="none"/>
          <w:lang w:val="en-US" w:eastAsia="zh-CN"/>
        </w:rPr>
        <w:t xml:space="preserve">    </w:t>
      </w:r>
      <w:r>
        <w:rPr>
          <w:rFonts w:hint="eastAsia" w:ascii="黑体" w:hAnsi="黑体" w:eastAsia="黑体" w:cs="黑体"/>
          <w:sz w:val="32"/>
          <w:szCs w:val="40"/>
          <w:highlight w:val="none"/>
        </w:rPr>
        <w:t>六、相关建议</w:t>
      </w:r>
      <w:bookmarkEnd w:id="12"/>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default" w:ascii="楷体_GB2312" w:hAnsi="楷体_GB2312" w:eastAsia="楷体_GB2312" w:cs="楷体_GB2312"/>
          <w:kern w:val="2"/>
          <w:sz w:val="32"/>
          <w:szCs w:val="40"/>
          <w:highlight w:val="none"/>
          <w:lang w:val="en-US" w:eastAsia="zh-CN" w:bidi="ar-SA"/>
        </w:rPr>
      </w:pPr>
      <w:bookmarkStart w:id="13" w:name="_Toc18979"/>
      <w:r>
        <w:rPr>
          <w:rFonts w:hint="eastAsia" w:ascii="楷体_GB2312" w:hAnsi="楷体_GB2312" w:eastAsia="楷体_GB2312" w:cs="楷体_GB2312"/>
          <w:kern w:val="2"/>
          <w:sz w:val="32"/>
          <w:szCs w:val="40"/>
          <w:highlight w:val="none"/>
          <w:lang w:val="en-US" w:eastAsia="zh-CN" w:bidi="ar-SA"/>
        </w:rPr>
        <w:t>（一）追溯核查，强化核验环节</w:t>
      </w:r>
    </w:p>
    <w:p>
      <w:pPr>
        <w:spacing w:line="600" w:lineRule="exact"/>
        <w:ind w:firstLine="640" w:firstLineChars="200"/>
        <w:outlineLvl w:val="1"/>
        <w:rPr>
          <w:rFonts w:hint="default" w:ascii="仿宋_GB2312" w:hAnsi="仿宋_GB2312" w:eastAsia="仿宋_GB2312" w:cs="仿宋_GB2312"/>
          <w:sz w:val="32"/>
          <w:szCs w:val="40"/>
          <w:highlight w:val="none"/>
          <w:lang w:val="en-US" w:eastAsia="zh-CN"/>
        </w:rPr>
      </w:pPr>
      <w:r>
        <w:rPr>
          <w:rFonts w:hint="eastAsia" w:ascii="仿宋_GB2312" w:hAnsi="仿宋_GB2312" w:eastAsia="仿宋_GB2312" w:cs="仿宋_GB2312"/>
          <w:sz w:val="32"/>
          <w:szCs w:val="40"/>
          <w:highlight w:val="none"/>
          <w:lang w:val="en-US" w:eastAsia="zh-CN"/>
        </w:rPr>
        <w:t>建议要求申请人及经销商补充说明材料，核实真实购置关系，如存在问题，按有关规定处理。强化核验环节，发票抬头与申请人身份证逐字核对。在现有核验规程基础上，增加“发票一致性专项核查”环节，要求核验人员对发票抬头、身份证、购机合同等材料进行交叉比对，对确属违规套补的案例（如无合理理由且无法补正材料），应当全额追回已发放补贴资金，将相关主体列入补贴黑名单。</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default" w:ascii="楷体_GB2312" w:hAnsi="楷体_GB2312" w:eastAsia="楷体_GB2312" w:cs="楷体_GB2312"/>
          <w:kern w:val="2"/>
          <w:sz w:val="32"/>
          <w:szCs w:val="40"/>
          <w:highlight w:val="none"/>
          <w:lang w:val="en-US" w:eastAsia="zh-CN" w:bidi="ar-SA"/>
        </w:rPr>
      </w:pPr>
      <w:r>
        <w:rPr>
          <w:rFonts w:hint="eastAsia" w:ascii="楷体_GB2312" w:hAnsi="楷体_GB2312" w:eastAsia="楷体_GB2312" w:cs="楷体_GB2312"/>
          <w:kern w:val="2"/>
          <w:sz w:val="32"/>
          <w:szCs w:val="40"/>
          <w:highlight w:val="none"/>
          <w:lang w:val="en-US" w:eastAsia="zh-CN" w:bidi="ar-SA"/>
        </w:rPr>
        <w:t>（二）加大时限审核监管力度，强化审核流程</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eastAsia" w:ascii="楷体_GB2312" w:hAnsi="楷体_GB2312" w:eastAsia="楷体_GB2312" w:cs="楷体_GB2312"/>
          <w:kern w:val="2"/>
          <w:sz w:val="32"/>
          <w:szCs w:val="40"/>
          <w:highlight w:val="none"/>
          <w:lang w:val="en-US" w:eastAsia="zh-CN" w:bidi="ar-SA"/>
        </w:rPr>
      </w:pPr>
      <w:r>
        <w:rPr>
          <w:rFonts w:hint="eastAsia" w:ascii="仿宋_GB2312" w:hAnsi="仿宋_GB2312" w:eastAsia="仿宋_GB2312" w:cs="仿宋_GB2312"/>
          <w:sz w:val="32"/>
          <w:szCs w:val="40"/>
          <w:highlight w:val="none"/>
          <w:lang w:val="en-US" w:eastAsia="zh-CN"/>
        </w:rPr>
        <w:t>加大时限审核监管力度，建议在申报系统中重点核验发票日期是否早于申请日期且在政策年度内。建立风险防控长效机制，明确补贴申请截止时间，超期不予受理；建议通知相关购机者或经销商在指定期限内补交加盖公章或发票章的电子发票，对后续申请材料重点关注电子发票是否含印章。</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default" w:ascii="楷体_GB2312" w:hAnsi="楷体_GB2312" w:eastAsia="楷体_GB2312" w:cs="楷体_GB2312"/>
          <w:kern w:val="2"/>
          <w:sz w:val="32"/>
          <w:szCs w:val="40"/>
          <w:highlight w:val="none"/>
          <w:lang w:val="en-US" w:eastAsia="zh-CN" w:bidi="ar-SA"/>
        </w:rPr>
      </w:pPr>
      <w:r>
        <w:rPr>
          <w:rFonts w:hint="eastAsia" w:ascii="楷体_GB2312" w:hAnsi="楷体_GB2312" w:eastAsia="楷体_GB2312" w:cs="楷体_GB2312"/>
          <w:kern w:val="2"/>
          <w:sz w:val="32"/>
          <w:szCs w:val="40"/>
          <w:highlight w:val="none"/>
          <w:lang w:val="en-US" w:eastAsia="zh-CN" w:bidi="ar-SA"/>
        </w:rPr>
        <w:t>（三）规范发票上传管理，定期组织专项培训</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eastAsia" w:ascii="楷体_GB2312" w:hAnsi="楷体_GB2312" w:eastAsia="楷体_GB2312" w:cs="楷体_GB2312"/>
          <w:kern w:val="2"/>
          <w:sz w:val="32"/>
          <w:szCs w:val="40"/>
          <w:highlight w:val="none"/>
          <w:lang w:val="en-US" w:eastAsia="zh-CN" w:bidi="ar-SA"/>
        </w:rPr>
      </w:pPr>
      <w:r>
        <w:rPr>
          <w:rFonts w:hint="eastAsia" w:ascii="仿宋_GB2312" w:hAnsi="仿宋_GB2312" w:eastAsia="仿宋_GB2312" w:cs="仿宋_GB2312"/>
          <w:sz w:val="32"/>
          <w:szCs w:val="40"/>
          <w:highlight w:val="none"/>
          <w:lang w:val="en-US" w:eastAsia="zh-CN"/>
        </w:rPr>
        <w:t>建议一方面完善相关制度，明确上传标准，要求发票照片清晰、完整，避免模糊、缺角或信息遮挡。另一方面在审核系统资料时，对模糊、不完整的发票图片要求重新上传。定期组织系统操作专项培训，提升工作人员业务能力。</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default" w:ascii="楷体_GB2312" w:hAnsi="楷体_GB2312" w:eastAsia="楷体_GB2312" w:cs="楷体_GB2312"/>
          <w:kern w:val="2"/>
          <w:sz w:val="32"/>
          <w:szCs w:val="40"/>
          <w:highlight w:val="none"/>
          <w:lang w:val="en-US" w:eastAsia="zh-CN" w:bidi="ar-SA"/>
        </w:rPr>
      </w:pPr>
      <w:r>
        <w:rPr>
          <w:rFonts w:hint="eastAsia" w:ascii="楷体_GB2312" w:hAnsi="楷体_GB2312" w:eastAsia="楷体_GB2312" w:cs="楷体_GB2312"/>
          <w:kern w:val="2"/>
          <w:sz w:val="32"/>
          <w:szCs w:val="40"/>
          <w:highlight w:val="none"/>
          <w:lang w:val="en-US" w:eastAsia="zh-CN" w:bidi="ar-SA"/>
        </w:rPr>
        <w:t>（四）规范申请办理审核流程，加强资金使用监测</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eastAsia" w:ascii="楷体_GB2312" w:hAnsi="楷体_GB2312" w:eastAsia="楷体_GB2312" w:cs="楷体_GB2312"/>
          <w:kern w:val="2"/>
          <w:sz w:val="32"/>
          <w:szCs w:val="40"/>
          <w:highlight w:val="yellow"/>
          <w:lang w:val="en-US" w:eastAsia="zh-CN" w:bidi="ar-SA"/>
        </w:rPr>
      </w:pPr>
      <w:r>
        <w:rPr>
          <w:rFonts w:hint="eastAsia" w:ascii="仿宋_GB2312" w:hAnsi="仿宋_GB2312" w:eastAsia="仿宋_GB2312" w:cs="仿宋_GB2312"/>
          <w:sz w:val="32"/>
          <w:szCs w:val="40"/>
          <w:highlight w:val="none"/>
          <w:lang w:val="en-US" w:eastAsia="zh-CN"/>
        </w:rPr>
        <w:t>建议规范申请办理审核流程，按照时间节点及时完成申请办理及核验公示工作。市农业农村局要督促区（市）加强工作指导和监督检查，确保核验制度的具体操作要求有效执行，保障申请办理信息审核的准确性。</w:t>
      </w:r>
    </w:p>
    <w:p>
      <w:pPr>
        <w:pStyle w:val="10"/>
        <w:keepNext w:val="0"/>
        <w:keepLines w:val="0"/>
        <w:pageBreakBefore w:val="0"/>
        <w:widowControl w:val="0"/>
        <w:kinsoku/>
        <w:wordWrap/>
        <w:overflowPunct/>
        <w:topLinePunct w:val="0"/>
        <w:autoSpaceDE/>
        <w:autoSpaceDN/>
        <w:bidi w:val="0"/>
        <w:spacing w:line="600" w:lineRule="exact"/>
        <w:ind w:left="0" w:leftChars="0" w:firstLine="640" w:firstLineChars="200"/>
        <w:textAlignment w:val="auto"/>
        <w:outlineLvl w:val="9"/>
        <w:rPr>
          <w:rFonts w:hint="default" w:ascii="楷体_GB2312" w:hAnsi="楷体_GB2312" w:eastAsia="楷体_GB2312" w:cs="楷体_GB2312"/>
          <w:kern w:val="2"/>
          <w:sz w:val="32"/>
          <w:szCs w:val="40"/>
          <w:highlight w:val="none"/>
          <w:lang w:val="en-US" w:eastAsia="zh-CN" w:bidi="ar-SA"/>
        </w:rPr>
      </w:pPr>
      <w:r>
        <w:rPr>
          <w:rFonts w:hint="eastAsia" w:ascii="楷体_GB2312" w:hAnsi="楷体_GB2312" w:eastAsia="楷体_GB2312" w:cs="楷体_GB2312"/>
          <w:kern w:val="2"/>
          <w:sz w:val="32"/>
          <w:szCs w:val="40"/>
          <w:highlight w:val="none"/>
          <w:lang w:val="en-US" w:eastAsia="zh-CN" w:bidi="ar-SA"/>
        </w:rPr>
        <w:t>（五）强化内控管理，严格实行岗位分离制度</w:t>
      </w:r>
    </w:p>
    <w:bookmarkEnd w:id="13"/>
    <w:p>
      <w:pPr>
        <w:spacing w:line="600" w:lineRule="exact"/>
        <w:ind w:firstLine="640" w:firstLineChars="200"/>
        <w:outlineLvl w:val="1"/>
        <w:rPr>
          <w:rFonts w:hint="default" w:ascii="仿宋_GB2312" w:hAnsi="仿宋_GB2312" w:eastAsia="仿宋_GB2312" w:cs="仿宋_GB2312"/>
          <w:sz w:val="32"/>
          <w:szCs w:val="40"/>
          <w:highlight w:val="none"/>
          <w:lang w:val="en-US"/>
        </w:rPr>
      </w:pPr>
      <w:r>
        <w:rPr>
          <w:rFonts w:hint="eastAsia" w:ascii="仿宋_GB2312" w:hAnsi="仿宋_GB2312" w:eastAsia="仿宋_GB2312" w:cs="仿宋_GB2312"/>
          <w:sz w:val="32"/>
          <w:szCs w:val="40"/>
          <w:highlight w:val="none"/>
          <w:lang w:val="en-US" w:eastAsia="zh-CN"/>
        </w:rPr>
        <w:t>建议明确划分产品核验岗与系统管理岗，确保两岗位由不同人员专职负责，并在单位内部公示岗位职责清单。对关键操作需双岗人员共同授权，降低舞弊可能；建立监督与问责机制，定期抽查岗位执行情况。</w:t>
      </w:r>
    </w:p>
    <w:p>
      <w:pPr>
        <w:spacing w:line="600" w:lineRule="exact"/>
        <w:ind w:firstLine="960" w:firstLineChars="300"/>
        <w:rPr>
          <w:rFonts w:hint="default" w:ascii="仿宋_GB2312" w:hAnsi="仿宋_GB2312" w:eastAsia="仿宋_GB2312" w:cs="仿宋_GB2312"/>
          <w:sz w:val="32"/>
          <w:szCs w:val="40"/>
          <w:highlight w:val="none"/>
          <w:lang w:val="en-US" w:eastAsia="zh-CN"/>
        </w:rPr>
      </w:pPr>
      <w:bookmarkStart w:id="14" w:name="_GoBack"/>
      <w:bookmarkEnd w:id="14"/>
    </w:p>
    <w:sectPr>
      <w:headerReference r:id="rId3" w:type="default"/>
      <w:footerReference r:id="rId4" w:type="default"/>
      <w:pgSz w:w="11906" w:h="16838"/>
      <w:pgMar w:top="2041" w:right="1701" w:bottom="2041" w:left="1701" w:header="851" w:footer="1361" w:gutter="0"/>
      <w:pgBorders>
        <w:top w:val="none" w:sz="0" w:space="0"/>
        <w:left w:val="none" w:sz="0" w:space="0"/>
        <w:bottom w:val="none" w:sz="0" w:space="0"/>
        <w:right w:val="none" w:sz="0" w:space="0"/>
      </w:pgBorders>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093A69C-F5F6-4D6A-A53C-97D4E19EB27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embedRegular r:id="rId2" w:fontKey="{AB2BE566-E089-41D0-B36A-524832F2C470}"/>
  </w:font>
  <w:font w:name="仿宋">
    <w:panose1 w:val="02010609060101010101"/>
    <w:charset w:val="86"/>
    <w:family w:val="modern"/>
    <w:pitch w:val="default"/>
    <w:sig w:usb0="800002BF" w:usb1="38CF7CFA" w:usb2="00000016" w:usb3="00000000" w:csb0="00040001" w:csb1="00000000"/>
    <w:embedRegular r:id="rId3" w:fontKey="{4D497ADD-26ED-469E-9AED-85B23376BA09}"/>
  </w:font>
  <w:font w:name="楷体_GB2312">
    <w:panose1 w:val="02010609030101010101"/>
    <w:charset w:val="86"/>
    <w:family w:val="modern"/>
    <w:pitch w:val="default"/>
    <w:sig w:usb0="00000001" w:usb1="080E0000" w:usb2="00000000" w:usb3="00000000" w:csb0="00040000" w:csb1="00000000"/>
    <w:embedRegular r:id="rId4" w:fontKey="{29BA67E8-4B3A-42DE-9FB8-C6EDF909503B}"/>
  </w:font>
  <w:font w:name="方正小标宋简体">
    <w:panose1 w:val="02010601030101010101"/>
    <w:charset w:val="86"/>
    <w:family w:val="auto"/>
    <w:pitch w:val="default"/>
    <w:sig w:usb0="00000001" w:usb1="080E0000" w:usb2="00000000" w:usb3="00000000" w:csb0="00040000" w:csb1="00000000"/>
    <w:embedRegular r:id="rId5" w:fontKey="{73740492-2AB0-4019-A27D-805638642EEB}"/>
  </w:font>
  <w:font w:name="仿宋_GB2312">
    <w:panose1 w:val="02010609030101010101"/>
    <w:charset w:val="86"/>
    <w:family w:val="modern"/>
    <w:pitch w:val="default"/>
    <w:sig w:usb0="00000001" w:usb1="080E0000" w:usb2="00000000" w:usb3="00000000" w:csb0="00040000" w:csb1="00000000"/>
    <w:embedRegular r:id="rId6" w:fontKey="{AFAD0227-6A36-4ABF-AB0E-B49027155E44}"/>
  </w:font>
  <w:font w:name="Tahoma">
    <w:panose1 w:val="020B0604030504040204"/>
    <w:charset w:val="86"/>
    <w:family w:val="auto"/>
    <w:pitch w:val="default"/>
    <w:sig w:usb0="E1002EFF" w:usb1="C000605B" w:usb2="00000029" w:usb3="00000000" w:csb0="200101FF" w:csb1="20280000"/>
    <w:embedRegular r:id="rId7" w:fontKey="{A341B1EA-AD06-4227-828A-7E11612BB621}"/>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tabs>
        <w:tab w:val="left" w:pos="446"/>
        <w:tab w:val="right" w:pos="8306"/>
      </w:tabs>
      <w:rPr>
        <w:rFonts w:hint="default" w:eastAsiaTheme="minorEastAsia"/>
        <w:u w:val="none"/>
        <w:lang w:val="en-US" w:eastAsia="zh-CN"/>
      </w:rPr>
    </w:pPr>
    <w:r>
      <w:rPr>
        <w:rFonts w:hint="default"/>
        <w:sz w:val="20"/>
        <w:szCs w:val="22"/>
        <w:highlight w:val="none"/>
        <w:u w:val="none"/>
        <w:lang w:val="en-US"/>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path/>
          <v:fill on="f" focussize="0,0"/>
          <v:stroke on="f" weight="0.5pt" joinstyle="miter"/>
          <v:imagedata o:title=""/>
          <o:lock v:ext="edit"/>
          <v:textbox inset="0mm,0mm,0mm,0mm" style="mso-fit-shape-to-text:t;">
            <w:txbxContent>
              <w:p>
                <w:pPr>
                  <w:tabs>
                    <w:tab w:val="center" w:pos="4153"/>
                    <w:tab w:val="right" w:pos="8306"/>
                  </w:tabs>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 </w:t>
                </w:r>
                <w:r>
                  <w:rPr>
                    <w:rFonts w:hint="eastAsia" w:asciiTheme="majorEastAsia" w:hAnsiTheme="majorEastAsia" w:eastAsiaTheme="majorEastAsia" w:cstheme="majorEastAsia"/>
                    <w:sz w:val="24"/>
                  </w:rPr>
                  <w:fldChar w:fldCharType="begin"/>
                </w:r>
                <w:r>
                  <w:rPr>
                    <w:rFonts w:hint="eastAsia" w:asciiTheme="majorEastAsia" w:hAnsiTheme="majorEastAsia" w:eastAsiaTheme="majorEastAsia" w:cstheme="majorEastAsia"/>
                    <w:sz w:val="24"/>
                  </w:rPr>
                  <w:instrText xml:space="preserve"> PAGE  \* MERGEFORMAT </w:instrText>
                </w:r>
                <w:r>
                  <w:rPr>
                    <w:rFonts w:hint="eastAsia" w:asciiTheme="majorEastAsia" w:hAnsiTheme="majorEastAsia" w:eastAsiaTheme="majorEastAsia" w:cstheme="majorEastAsia"/>
                    <w:sz w:val="24"/>
                  </w:rPr>
                  <w:fldChar w:fldCharType="separate"/>
                </w:r>
                <w:r>
                  <w:rPr>
                    <w:rFonts w:asciiTheme="majorEastAsia" w:hAnsiTheme="majorEastAsia" w:eastAsiaTheme="majorEastAsia" w:cstheme="majorEastAsia"/>
                    <w:sz w:val="24"/>
                  </w:rPr>
                  <w:t>2</w:t>
                </w:r>
                <w:r>
                  <w:rPr>
                    <w:rFonts w:hint="eastAsia" w:asciiTheme="majorEastAsia" w:hAnsiTheme="majorEastAsia" w:eastAsiaTheme="majorEastAsia" w:cstheme="majorEastAsia"/>
                    <w:sz w:val="24"/>
                  </w:rPr>
                  <w:fldChar w:fldCharType="end"/>
                </w:r>
                <w:r>
                  <w:rPr>
                    <w:rFonts w:hint="eastAsia" w:asciiTheme="majorEastAsia" w:hAnsiTheme="majorEastAsia" w:eastAsiaTheme="majorEastAsia" w:cstheme="majorEastAsia"/>
                    <w:sz w:val="24"/>
                  </w:rPr>
                  <w:t xml:space="preserve"> —</w:t>
                </w:r>
              </w:p>
            </w:txbxContent>
          </v:textbox>
        </v:shape>
      </w:pict>
    </w:r>
    <w:r>
      <w:rPr>
        <w:rFonts w:hint="eastAsia"/>
        <w:sz w:val="20"/>
        <w:szCs w:val="22"/>
        <w:highlight w:val="none"/>
        <w:u w:val="none"/>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172A27"/>
    <w:rsid w:val="0021272E"/>
    <w:rsid w:val="00243C1C"/>
    <w:rsid w:val="00C339C4"/>
    <w:rsid w:val="015E047B"/>
    <w:rsid w:val="04895E75"/>
    <w:rsid w:val="04E63C56"/>
    <w:rsid w:val="054C7DEB"/>
    <w:rsid w:val="07126147"/>
    <w:rsid w:val="080C43C3"/>
    <w:rsid w:val="08DA39D5"/>
    <w:rsid w:val="0AD32091"/>
    <w:rsid w:val="0BA07177"/>
    <w:rsid w:val="0BE247DB"/>
    <w:rsid w:val="0D8238FA"/>
    <w:rsid w:val="0DC658A9"/>
    <w:rsid w:val="0F6672BB"/>
    <w:rsid w:val="0FB43B92"/>
    <w:rsid w:val="0FF30DB8"/>
    <w:rsid w:val="106A3C74"/>
    <w:rsid w:val="10C701B4"/>
    <w:rsid w:val="111F1F32"/>
    <w:rsid w:val="15AE37D7"/>
    <w:rsid w:val="15DE0853"/>
    <w:rsid w:val="17C3172F"/>
    <w:rsid w:val="181F7418"/>
    <w:rsid w:val="18CB084B"/>
    <w:rsid w:val="19623D31"/>
    <w:rsid w:val="19FA13E8"/>
    <w:rsid w:val="1B3B4121"/>
    <w:rsid w:val="1B3C7A67"/>
    <w:rsid w:val="2100723F"/>
    <w:rsid w:val="211479F7"/>
    <w:rsid w:val="213A031C"/>
    <w:rsid w:val="224C1F50"/>
    <w:rsid w:val="2353713B"/>
    <w:rsid w:val="238916A4"/>
    <w:rsid w:val="24092201"/>
    <w:rsid w:val="24EA3E14"/>
    <w:rsid w:val="263F0183"/>
    <w:rsid w:val="27CE7A10"/>
    <w:rsid w:val="281731DB"/>
    <w:rsid w:val="286B210C"/>
    <w:rsid w:val="293C2AF4"/>
    <w:rsid w:val="2A2A1AC4"/>
    <w:rsid w:val="2AFE685E"/>
    <w:rsid w:val="2BC84CAA"/>
    <w:rsid w:val="2CFD2BD6"/>
    <w:rsid w:val="2DC8748F"/>
    <w:rsid w:val="2E6503CE"/>
    <w:rsid w:val="2EC55BAA"/>
    <w:rsid w:val="2F8F217B"/>
    <w:rsid w:val="3041265D"/>
    <w:rsid w:val="307F4548"/>
    <w:rsid w:val="310962B6"/>
    <w:rsid w:val="319D6E9C"/>
    <w:rsid w:val="31A11C54"/>
    <w:rsid w:val="31E5172B"/>
    <w:rsid w:val="34FA0782"/>
    <w:rsid w:val="34FE3CD8"/>
    <w:rsid w:val="35584DBD"/>
    <w:rsid w:val="35E41628"/>
    <w:rsid w:val="3B470AE1"/>
    <w:rsid w:val="3BBD1E1E"/>
    <w:rsid w:val="3CF96009"/>
    <w:rsid w:val="3EA01CAF"/>
    <w:rsid w:val="3F6F1FDE"/>
    <w:rsid w:val="3FE060DB"/>
    <w:rsid w:val="405F2FA3"/>
    <w:rsid w:val="40896772"/>
    <w:rsid w:val="42075BA1"/>
    <w:rsid w:val="43C006FD"/>
    <w:rsid w:val="45600909"/>
    <w:rsid w:val="4612161E"/>
    <w:rsid w:val="46B12F19"/>
    <w:rsid w:val="47322CFA"/>
    <w:rsid w:val="48C447EC"/>
    <w:rsid w:val="4AE0791F"/>
    <w:rsid w:val="4C52210E"/>
    <w:rsid w:val="4D5277E0"/>
    <w:rsid w:val="4EA34416"/>
    <w:rsid w:val="4F3208BF"/>
    <w:rsid w:val="50BA79C5"/>
    <w:rsid w:val="515471F7"/>
    <w:rsid w:val="54240834"/>
    <w:rsid w:val="556B68E0"/>
    <w:rsid w:val="55FD4C24"/>
    <w:rsid w:val="56236D75"/>
    <w:rsid w:val="568832FC"/>
    <w:rsid w:val="56DD097A"/>
    <w:rsid w:val="57884991"/>
    <w:rsid w:val="59145FAD"/>
    <w:rsid w:val="5939696C"/>
    <w:rsid w:val="59B203F9"/>
    <w:rsid w:val="59C10119"/>
    <w:rsid w:val="5A667A60"/>
    <w:rsid w:val="5AC461A2"/>
    <w:rsid w:val="5AC9546E"/>
    <w:rsid w:val="5CD43F0C"/>
    <w:rsid w:val="5F8654B6"/>
    <w:rsid w:val="60443049"/>
    <w:rsid w:val="604A50C8"/>
    <w:rsid w:val="608159D6"/>
    <w:rsid w:val="610E08A2"/>
    <w:rsid w:val="61610FEB"/>
    <w:rsid w:val="61B76950"/>
    <w:rsid w:val="624C2B4C"/>
    <w:rsid w:val="62AE304C"/>
    <w:rsid w:val="62B5613D"/>
    <w:rsid w:val="63D97EA2"/>
    <w:rsid w:val="6A023625"/>
    <w:rsid w:val="6AF8585E"/>
    <w:rsid w:val="6B303356"/>
    <w:rsid w:val="6C692C46"/>
    <w:rsid w:val="6CE32BE3"/>
    <w:rsid w:val="6FEA072C"/>
    <w:rsid w:val="725E2D0C"/>
    <w:rsid w:val="728A4CC0"/>
    <w:rsid w:val="73320591"/>
    <w:rsid w:val="740F349D"/>
    <w:rsid w:val="75A650F5"/>
    <w:rsid w:val="790B2CC1"/>
    <w:rsid w:val="79962F98"/>
    <w:rsid w:val="7A5F333B"/>
    <w:rsid w:val="7A85352B"/>
    <w:rsid w:val="7B4D5B08"/>
    <w:rsid w:val="7BB15EA8"/>
    <w:rsid w:val="7FED18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unhideWhenUsed/>
    <w:qFormat/>
    <w:uiPriority w:val="1"/>
  </w:style>
  <w:style w:type="table" w:default="1" w:styleId="12">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Body Text Indent"/>
    <w:basedOn w:val="1"/>
    <w:next w:val="1"/>
    <w:qFormat/>
    <w:uiPriority w:val="0"/>
    <w:pPr>
      <w:widowControl/>
      <w:spacing w:before="100" w:beforeAutospacing="1" w:after="100" w:afterAutospacing="1"/>
      <w:jc w:val="left"/>
    </w:pPr>
    <w:rPr>
      <w:rFonts w:ascii="宋体" w:hAnsi="宋体" w:eastAsia="宋体"/>
      <w:kern w:val="0"/>
      <w:sz w:val="24"/>
    </w:rPr>
  </w:style>
  <w:style w:type="paragraph" w:styleId="3">
    <w:name w:val="toc 3"/>
    <w:basedOn w:val="1"/>
    <w:next w:val="1"/>
    <w:qFormat/>
    <w:uiPriority w:val="0"/>
    <w:pPr>
      <w:ind w:left="840" w:leftChars="400"/>
    </w:p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First Indent 2"/>
    <w:basedOn w:val="2"/>
    <w:unhideWhenUsed/>
    <w:qFormat/>
    <w:uiPriority w:val="99"/>
    <w:pPr>
      <w:ind w:firstLine="420"/>
    </w:p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widowControl/>
      <w:spacing w:before="0" w:beforeAutospacing="1" w:after="0" w:afterAutospacing="1"/>
      <w:ind w:left="0" w:right="0"/>
      <w:jc w:val="left"/>
    </w:pPr>
    <w:rPr>
      <w:rFonts w:ascii="宋体" w:hAnsi="宋体" w:eastAsia="宋体" w:cs="宋体"/>
      <w:kern w:val="0"/>
      <w:sz w:val="24"/>
      <w:szCs w:val="24"/>
      <w:lang w:val="en-US" w:eastAsia="zh-CN" w:bidi="ar"/>
    </w:rPr>
  </w:style>
  <w:style w:type="paragraph" w:styleId="10">
    <w:name w:val="Title"/>
    <w:basedOn w:val="1"/>
    <w:next w:val="1"/>
    <w:qFormat/>
    <w:uiPriority w:val="0"/>
    <w:pPr>
      <w:adjustRightInd w:val="0"/>
      <w:snapToGrid w:val="0"/>
      <w:spacing w:line="360" w:lineRule="auto"/>
      <w:ind w:firstLine="800" w:firstLineChars="200"/>
      <w:jc w:val="left"/>
      <w:outlineLvl w:val="0"/>
    </w:pPr>
    <w:rPr>
      <w:rFonts w:ascii="Arial" w:hAnsi="Arial" w:eastAsia="仿宋"/>
      <w:sz w:val="32"/>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4">
    <w:name w:val="_Style 3"/>
    <w:basedOn w:val="1"/>
    <w:next w:val="15"/>
    <w:unhideWhenUsed/>
    <w:qFormat/>
    <w:uiPriority w:val="99"/>
    <w:pPr>
      <w:spacing w:line="360" w:lineRule="auto"/>
      <w:ind w:firstLine="420" w:firstLineChars="200"/>
      <w:jc w:val="left"/>
    </w:pPr>
    <w:rPr>
      <w:rFonts w:ascii="Times New Roman" w:hAnsi="Times New Roman" w:eastAsia="仿宋"/>
      <w:sz w:val="32"/>
      <w:lang w:eastAsia="zh-TW"/>
    </w:rPr>
  </w:style>
  <w:style w:type="paragraph" w:customStyle="1"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26</Pages>
  <Words>7468</Words>
  <Characters>9184</Characters>
  <Lines>1</Lines>
  <Paragraphs>1</Paragraphs>
  <TotalTime>0</TotalTime>
  <ScaleCrop>false</ScaleCrop>
  <LinksUpToDate>false</LinksUpToDate>
  <CharactersWithSpaces>9281</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2023-09-14T09:07:00Z</dcterms:created>
  <dc:creator>lenovo</dc:creator>
  <cp:lastModifiedBy>Administrator</cp:lastModifiedBy>
  <cp:lastPrinted>2025-08-29T09:10:00Z</cp:lastPrinted>
  <dcterms:modified xsi:type="dcterms:W3CDTF">2025-09-19T09:09:31Z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y fmtid="{D5CDD505-2E9C-101B-9397-08002B2CF9AE}" pid="3" name="ICV">
    <vt:lpwstr>DFC741ED01F84B5BAAC804E705909F5C_12</vt:lpwstr>
  </property>
  <property fmtid="{D5CDD505-2E9C-101B-9397-08002B2CF9AE}" pid="4" name="KSOTemplateDocerSaveRecord">
    <vt:lpwstr>eyJoZGlkIjoiY2FjZTcyY2VhMDI1ZWZkZmYyOWQ0NzRiMWUzMTQxNWQiLCJ1c2VySWQiOiIyMzEyNzcwNzIifQ==</vt:lpwstr>
  </property>
</Properties>
</file>